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AE4" w:rsidRDefault="00AE3AE4"/>
    <w:tbl>
      <w:tblPr>
        <w:tblW w:w="9639" w:type="dxa"/>
        <w:tblLayout w:type="fixed"/>
        <w:tblLook w:val="01E0" w:firstRow="1" w:lastRow="1" w:firstColumn="1" w:lastColumn="1" w:noHBand="0" w:noVBand="0"/>
      </w:tblPr>
      <w:tblGrid>
        <w:gridCol w:w="3213"/>
        <w:gridCol w:w="3213"/>
        <w:gridCol w:w="3213"/>
      </w:tblGrid>
      <w:tr w:rsidR="00AE3AE4">
        <w:trPr>
          <w:trHeight w:val="141"/>
        </w:trPr>
        <w:tc>
          <w:tcPr>
            <w:tcW w:w="9639" w:type="dxa"/>
            <w:gridSpan w:val="3"/>
            <w:shd w:val="clear" w:color="auto" w:fill="auto"/>
            <w:vAlign w:val="center"/>
          </w:tcPr>
          <w:p w:rsidR="00AE3AE4" w:rsidRDefault="003A6832">
            <w:pPr>
              <w:widowControl w:val="0"/>
              <w:spacing w:after="0" w:line="240" w:lineRule="auto"/>
              <w:ind w:left="-84" w:right="-96"/>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0"/>
                <w:lang w:eastAsia="ru-RU"/>
              </w:rPr>
              <w:t>МИНИСТЕРСТВО ПРИРОДНЫХ РЕСУРСОВ И ЭКОЛОГИИ</w:t>
            </w:r>
            <w:r>
              <w:rPr>
                <w:rFonts w:ascii="PT Astra Serif" w:eastAsia="Times New Roman" w:hAnsi="PT Astra Serif" w:cs="Times New Roman"/>
                <w:b/>
                <w:sz w:val="28"/>
                <w:szCs w:val="20"/>
                <w:lang w:eastAsia="ru-RU"/>
              </w:rPr>
              <w:br/>
              <w:t>ТУЛЬСКОЙ ОБЛАСТИ</w:t>
            </w:r>
          </w:p>
        </w:tc>
      </w:tr>
      <w:tr w:rsidR="00AE3AE4">
        <w:trPr>
          <w:trHeight w:val="141"/>
        </w:trPr>
        <w:tc>
          <w:tcPr>
            <w:tcW w:w="9639" w:type="dxa"/>
            <w:gridSpan w:val="3"/>
            <w:shd w:val="clear" w:color="auto" w:fill="auto"/>
            <w:vAlign w:val="center"/>
          </w:tcPr>
          <w:p w:rsidR="00AE3AE4" w:rsidRDefault="00AE3AE4">
            <w:pPr>
              <w:widowControl w:val="0"/>
              <w:spacing w:after="0" w:line="240" w:lineRule="auto"/>
              <w:jc w:val="center"/>
              <w:rPr>
                <w:rFonts w:ascii="PT Astra Serif" w:eastAsia="Times New Roman" w:hAnsi="PT Astra Serif" w:cs="Times New Roman"/>
                <w:b/>
                <w:sz w:val="28"/>
                <w:szCs w:val="28"/>
                <w:lang w:eastAsia="ru-RU"/>
              </w:rPr>
            </w:pPr>
          </w:p>
        </w:tc>
      </w:tr>
      <w:tr w:rsidR="00AE3AE4">
        <w:trPr>
          <w:trHeight w:val="141"/>
        </w:trPr>
        <w:tc>
          <w:tcPr>
            <w:tcW w:w="9639" w:type="dxa"/>
            <w:gridSpan w:val="3"/>
            <w:shd w:val="clear" w:color="auto" w:fill="auto"/>
            <w:vAlign w:val="center"/>
          </w:tcPr>
          <w:p w:rsidR="00AE3AE4" w:rsidRDefault="003A6832">
            <w:pPr>
              <w:widowControl w:val="0"/>
              <w:spacing w:after="0" w:line="240" w:lineRule="auto"/>
              <w:jc w:val="center"/>
              <w:rPr>
                <w:rFonts w:ascii="PT Astra Serif" w:eastAsia="Times New Roman" w:hAnsi="PT Astra Serif" w:cs="Times New Roman"/>
                <w:b/>
                <w:spacing w:val="70"/>
                <w:sz w:val="28"/>
                <w:szCs w:val="28"/>
                <w:lang w:eastAsia="ru-RU"/>
              </w:rPr>
            </w:pPr>
            <w:r>
              <w:rPr>
                <w:rFonts w:ascii="PT Astra Serif" w:eastAsia="Times New Roman" w:hAnsi="PT Astra Serif" w:cs="Times New Roman"/>
                <w:b/>
                <w:spacing w:val="70"/>
                <w:sz w:val="28"/>
                <w:szCs w:val="28"/>
                <w:lang w:eastAsia="ru-RU"/>
              </w:rPr>
              <w:t>ПРИКАЗ</w:t>
            </w:r>
          </w:p>
        </w:tc>
      </w:tr>
      <w:tr w:rsidR="00AE3AE4">
        <w:trPr>
          <w:trHeight w:val="141"/>
        </w:trPr>
        <w:tc>
          <w:tcPr>
            <w:tcW w:w="9639" w:type="dxa"/>
            <w:gridSpan w:val="3"/>
            <w:shd w:val="clear" w:color="auto" w:fill="auto"/>
            <w:vAlign w:val="center"/>
          </w:tcPr>
          <w:p w:rsidR="00AE3AE4" w:rsidRDefault="00AE3AE4">
            <w:pPr>
              <w:widowControl w:val="0"/>
              <w:spacing w:after="0" w:line="240" w:lineRule="auto"/>
              <w:jc w:val="center"/>
              <w:rPr>
                <w:rFonts w:ascii="PT Astra Serif" w:eastAsia="Times New Roman" w:hAnsi="PT Astra Serif" w:cs="Times New Roman"/>
                <w:b/>
                <w:sz w:val="28"/>
                <w:szCs w:val="28"/>
                <w:lang w:eastAsia="ru-RU"/>
              </w:rPr>
            </w:pPr>
          </w:p>
        </w:tc>
      </w:tr>
      <w:tr w:rsidR="00AE3AE4">
        <w:trPr>
          <w:trHeight w:val="141"/>
        </w:trPr>
        <w:tc>
          <w:tcPr>
            <w:tcW w:w="9639" w:type="dxa"/>
            <w:gridSpan w:val="3"/>
            <w:shd w:val="clear" w:color="auto" w:fill="auto"/>
            <w:vAlign w:val="center"/>
          </w:tcPr>
          <w:p w:rsidR="00AE3AE4" w:rsidRDefault="00AE3AE4">
            <w:pPr>
              <w:widowControl w:val="0"/>
              <w:spacing w:after="0" w:line="240" w:lineRule="auto"/>
              <w:jc w:val="center"/>
              <w:rPr>
                <w:rFonts w:ascii="PT Astra Serif" w:eastAsia="Times New Roman" w:hAnsi="PT Astra Serif" w:cs="Times New Roman"/>
                <w:b/>
                <w:sz w:val="28"/>
                <w:szCs w:val="28"/>
                <w:lang w:eastAsia="ru-RU"/>
              </w:rPr>
            </w:pPr>
          </w:p>
        </w:tc>
      </w:tr>
      <w:tr w:rsidR="00AE3AE4">
        <w:trPr>
          <w:trHeight w:val="141"/>
        </w:trPr>
        <w:tc>
          <w:tcPr>
            <w:tcW w:w="3213" w:type="dxa"/>
            <w:shd w:val="clear" w:color="auto" w:fill="auto"/>
            <w:vAlign w:val="center"/>
          </w:tcPr>
          <w:p w:rsidR="00AE3AE4" w:rsidRDefault="003A6832">
            <w:pPr>
              <w:widowControl w:val="0"/>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u w:val="single"/>
                <w:lang w:eastAsia="ru-RU"/>
              </w:rPr>
              <w:t xml:space="preserve"> </w:t>
            </w:r>
          </w:p>
        </w:tc>
        <w:tc>
          <w:tcPr>
            <w:tcW w:w="3213" w:type="dxa"/>
            <w:shd w:val="clear" w:color="auto" w:fill="auto"/>
            <w:vAlign w:val="center"/>
          </w:tcPr>
          <w:p w:rsidR="00AE3AE4" w:rsidRDefault="00AE3AE4">
            <w:pPr>
              <w:widowControl w:val="0"/>
              <w:spacing w:after="0" w:line="220" w:lineRule="exact"/>
              <w:jc w:val="center"/>
              <w:rPr>
                <w:rFonts w:ascii="PT Astra Serif" w:eastAsia="Times New Roman" w:hAnsi="PT Astra Serif" w:cs="Times New Roman"/>
                <w:b/>
                <w:sz w:val="28"/>
                <w:szCs w:val="28"/>
                <w:lang w:eastAsia="ru-RU"/>
              </w:rPr>
            </w:pPr>
          </w:p>
        </w:tc>
        <w:tc>
          <w:tcPr>
            <w:tcW w:w="3213" w:type="dxa"/>
            <w:shd w:val="clear" w:color="auto" w:fill="auto"/>
            <w:vAlign w:val="center"/>
          </w:tcPr>
          <w:p w:rsidR="00AE3AE4" w:rsidRDefault="003A6832">
            <w:pPr>
              <w:widowControl w:val="0"/>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 xml:space="preserve">№ </w:t>
            </w:r>
            <w:r>
              <w:rPr>
                <w:rFonts w:ascii="PT Astra Serif" w:eastAsia="Times New Roman" w:hAnsi="PT Astra Serif" w:cs="Times New Roman"/>
                <w:b/>
                <w:sz w:val="28"/>
                <w:szCs w:val="28"/>
                <w:u w:val="single"/>
                <w:lang w:eastAsia="ru-RU"/>
              </w:rPr>
              <w:t xml:space="preserve"> </w:t>
            </w:r>
          </w:p>
        </w:tc>
      </w:tr>
    </w:tbl>
    <w:p w:rsidR="00AE3AE4" w:rsidRDefault="00AE3AE4">
      <w:pPr>
        <w:spacing w:after="0" w:line="220" w:lineRule="exact"/>
        <w:jc w:val="center"/>
        <w:rPr>
          <w:rFonts w:ascii="PT Astra Serif" w:eastAsia="Times New Roman" w:hAnsi="PT Astra Serif" w:cs="Times New Roman"/>
          <w:b/>
          <w:bCs/>
          <w:sz w:val="28"/>
          <w:szCs w:val="28"/>
          <w:lang w:eastAsia="ru-RU"/>
        </w:rPr>
      </w:pPr>
    </w:p>
    <w:p w:rsidR="00AE3AE4" w:rsidRDefault="00AE3AE4">
      <w:pPr>
        <w:spacing w:after="0" w:line="220" w:lineRule="exact"/>
        <w:jc w:val="center"/>
        <w:rPr>
          <w:rFonts w:ascii="PT Astra Serif" w:eastAsia="Times New Roman" w:hAnsi="PT Astra Serif" w:cs="Times New Roman"/>
          <w:b/>
          <w:bCs/>
          <w:sz w:val="28"/>
          <w:szCs w:val="28"/>
          <w:lang w:eastAsia="ru-RU"/>
        </w:rPr>
      </w:pPr>
    </w:p>
    <w:p w:rsidR="00AE3AE4" w:rsidRDefault="00AE3AE4">
      <w:pPr>
        <w:spacing w:after="0" w:line="220" w:lineRule="exact"/>
        <w:jc w:val="center"/>
        <w:rPr>
          <w:rFonts w:ascii="PT Astra Serif" w:eastAsia="Times New Roman" w:hAnsi="PT Astra Serif" w:cs="Times New Roman"/>
          <w:b/>
          <w:bCs/>
          <w:sz w:val="28"/>
          <w:szCs w:val="28"/>
          <w:lang w:eastAsia="ru-RU"/>
        </w:rPr>
      </w:pPr>
    </w:p>
    <w:p w:rsidR="00AE3AE4" w:rsidRDefault="00AE3AE4">
      <w:pPr>
        <w:spacing w:after="0" w:line="220" w:lineRule="exact"/>
        <w:jc w:val="center"/>
        <w:rPr>
          <w:rFonts w:ascii="PT Astra Serif" w:eastAsia="Times New Roman" w:hAnsi="PT Astra Serif" w:cs="Times New Roman"/>
          <w:b/>
          <w:bCs/>
          <w:sz w:val="28"/>
          <w:szCs w:val="28"/>
          <w:lang w:eastAsia="ru-RU"/>
        </w:rPr>
      </w:pPr>
    </w:p>
    <w:p w:rsidR="00AE3AE4" w:rsidRDefault="003A6832">
      <w:pPr>
        <w:pStyle w:val="1"/>
        <w:numPr>
          <w:ilvl w:val="0"/>
          <w:numId w:val="2"/>
        </w:numPr>
        <w:spacing w:after="0" w:line="240" w:lineRule="auto"/>
        <w:rPr>
          <w:rFonts w:ascii="PT Astra Serif" w:hAnsi="PT Astra Serif"/>
          <w:bCs/>
          <w:color w:val="000000"/>
          <w:szCs w:val="28"/>
        </w:rPr>
      </w:pPr>
      <w:r>
        <w:rPr>
          <w:rFonts w:ascii="PT Astra Serif" w:hAnsi="PT Astra Serif"/>
          <w:bCs/>
          <w:color w:val="000000"/>
          <w:szCs w:val="28"/>
        </w:rPr>
        <w:t xml:space="preserve">О внесении изменения и дополнения в лесохозяйственный регламент </w:t>
      </w:r>
      <w:proofErr w:type="spellStart"/>
      <w:r>
        <w:rPr>
          <w:rFonts w:ascii="PT Astra Serif" w:hAnsi="PT Astra Serif"/>
          <w:bCs/>
          <w:color w:val="000000"/>
          <w:szCs w:val="28"/>
        </w:rPr>
        <w:t>Чернского</w:t>
      </w:r>
      <w:proofErr w:type="spellEnd"/>
      <w:r>
        <w:rPr>
          <w:rFonts w:ascii="PT Astra Serif" w:hAnsi="PT Astra Serif"/>
          <w:bCs/>
          <w:color w:val="000000"/>
          <w:szCs w:val="28"/>
        </w:rPr>
        <w:t xml:space="preserve"> лесничества</w:t>
      </w:r>
    </w:p>
    <w:p w:rsidR="00AE3AE4" w:rsidRDefault="00AE3AE4">
      <w:pPr>
        <w:spacing w:after="0" w:line="240" w:lineRule="auto"/>
        <w:jc w:val="center"/>
        <w:rPr>
          <w:rFonts w:ascii="PT Astra Serif" w:hAnsi="PT Astra Serif"/>
          <w:b/>
          <w:color w:val="000000"/>
          <w:sz w:val="28"/>
          <w:szCs w:val="28"/>
        </w:rPr>
      </w:pPr>
    </w:p>
    <w:p w:rsidR="00AE3AE4" w:rsidRDefault="003A6832">
      <w:pPr>
        <w:pStyle w:val="ab"/>
        <w:spacing w:after="0" w:line="240" w:lineRule="auto"/>
        <w:ind w:firstLine="709"/>
        <w:jc w:val="both"/>
        <w:rPr>
          <w:sz w:val="28"/>
          <w:szCs w:val="28"/>
        </w:rPr>
      </w:pPr>
      <w:r>
        <w:rPr>
          <w:rFonts w:ascii="PT Astra Serif" w:hAnsi="PT Astra Serif" w:cs="Times New Roman"/>
          <w:color w:val="000000"/>
          <w:sz w:val="28"/>
          <w:szCs w:val="28"/>
          <w:lang w:eastAsia="ru-RU"/>
        </w:rPr>
        <w:t>В соответствии со статьёй 4 закона Тульской области от 05.12.2007 № 917-ЗТО «Закона о лесах Тульской области», положением о министерстве природных ресурсов и экологии Тульской области, утверждённом постановлением правительства Тульской области от 07.10.2014 № 13, Лесным планом Тульской области (в редакции Указа Губернатора Тульской области от 4 июня 2021 года № 57 «О внесении изменений в Указ губернатора Тульской области от 25.02.2015 № 51 «Об утверждении Лесного плана Тульской области») п р и к а з ы в а ю:</w:t>
      </w:r>
    </w:p>
    <w:p w:rsidR="00AE3AE4" w:rsidRDefault="003A6832">
      <w:pPr>
        <w:pStyle w:val="ab"/>
        <w:spacing w:after="0" w:line="240" w:lineRule="auto"/>
        <w:ind w:firstLine="709"/>
        <w:jc w:val="both"/>
        <w:rPr>
          <w:sz w:val="28"/>
          <w:szCs w:val="28"/>
        </w:rPr>
      </w:pPr>
      <w:r>
        <w:rPr>
          <w:rFonts w:ascii="PT Astra Serif" w:hAnsi="PT Astra Serif" w:cs="Times New Roman"/>
          <w:color w:val="000000"/>
          <w:sz w:val="28"/>
          <w:szCs w:val="28"/>
          <w:lang w:eastAsia="ru-RU"/>
        </w:rPr>
        <w:t>1.</w:t>
      </w:r>
      <w:r>
        <w:rPr>
          <w:rFonts w:ascii="PT Astra Serif" w:hAnsi="PT Astra Serif" w:cs="Times New Roman"/>
          <w:color w:val="000000"/>
          <w:sz w:val="28"/>
          <w:szCs w:val="28"/>
          <w:lang w:eastAsia="ru-RU"/>
        </w:rPr>
        <w:tab/>
        <w:t xml:space="preserve">Внести в лесохозяйственный регламент </w:t>
      </w:r>
      <w:proofErr w:type="spellStart"/>
      <w:r>
        <w:rPr>
          <w:rFonts w:ascii="PT Astra Serif" w:hAnsi="PT Astra Serif" w:cs="Times New Roman"/>
          <w:color w:val="000000"/>
          <w:sz w:val="28"/>
          <w:szCs w:val="28"/>
          <w:lang w:eastAsia="ru-RU"/>
        </w:rPr>
        <w:t>Чернского</w:t>
      </w:r>
      <w:proofErr w:type="spellEnd"/>
      <w:r>
        <w:rPr>
          <w:rFonts w:ascii="PT Astra Serif" w:hAnsi="PT Astra Serif" w:cs="Times New Roman"/>
          <w:color w:val="000000"/>
          <w:sz w:val="28"/>
          <w:szCs w:val="28"/>
          <w:lang w:eastAsia="ru-RU"/>
        </w:rPr>
        <w:t xml:space="preserve"> лесничества, утверждённый приказом министерства природных ресурсов и экологии Тульской области от 12.08.2020 № 373-о «Об утверждении лесохозяйственного регламента Тульского лесничества», следующие изменения:</w:t>
      </w:r>
    </w:p>
    <w:p w:rsidR="00AE3AE4" w:rsidRDefault="003A6832">
      <w:pPr>
        <w:pStyle w:val="ab"/>
        <w:tabs>
          <w:tab w:val="left" w:pos="1305"/>
        </w:tabs>
        <w:spacing w:after="0" w:line="240" w:lineRule="auto"/>
        <w:ind w:firstLine="737"/>
        <w:jc w:val="both"/>
        <w:rPr>
          <w:sz w:val="28"/>
          <w:szCs w:val="28"/>
        </w:rPr>
      </w:pPr>
      <w:r>
        <w:rPr>
          <w:rFonts w:ascii="PT Astra Serif" w:hAnsi="PT Astra Serif"/>
          <w:color w:val="000000"/>
          <w:sz w:val="28"/>
          <w:szCs w:val="28"/>
        </w:rPr>
        <w:t>1.1.</w:t>
      </w:r>
      <w:r>
        <w:rPr>
          <w:rFonts w:ascii="PT Astra Serif" w:hAnsi="PT Astra Serif"/>
          <w:color w:val="000000"/>
          <w:sz w:val="28"/>
          <w:szCs w:val="28"/>
        </w:rPr>
        <w:tab/>
      </w:r>
      <w:r>
        <w:rPr>
          <w:rFonts w:ascii="PT Astra Serif" w:hAnsi="PT Astra Serif" w:cs="Times New Roman"/>
          <w:color w:val="000000"/>
          <w:sz w:val="28"/>
          <w:szCs w:val="28"/>
          <w:lang w:eastAsia="ru-RU"/>
        </w:rPr>
        <w:t>В разделе 2.17 «Требования по охране, защите и воспроизводству лесов» на странице 157-159 в подразделе «Общие требования пожарной безопасности в лесах» изложить в новой редакции:</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«Правила пожарной безопасности» (далее Правила).</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Со дня схода снежного покрова до установления устойчивой дождливой осенней погоды или образования снежного покрова в лесах запрещается:</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 xml:space="preserve">а) использовать открытый огонь (костры, паяльные лампы, примусы, мангалы, жаровни) в хвойных молодняках, на гарях, на участках повреждённого леса, торфяниках, в  местах рубок (на лесосеках), не очищенных от порубочных остатков (остатки древесины, образующиеся на лесосеке при валке и трелёвке деревьев, а также при очистке стволов от сучьев, включающие ветровальные части срубленных деревьев, </w:t>
      </w:r>
      <w:proofErr w:type="spellStart"/>
      <w:r>
        <w:rPr>
          <w:rFonts w:ascii="PT Astra Serif" w:hAnsi="PT Astra Serif" w:cs="Times New Roman"/>
          <w:color w:val="000000"/>
          <w:sz w:val="28"/>
          <w:szCs w:val="28"/>
          <w:lang w:eastAsia="ru-RU"/>
        </w:rPr>
        <w:t>откомлевки</w:t>
      </w:r>
      <w:proofErr w:type="spellEnd"/>
      <w:r>
        <w:rPr>
          <w:rFonts w:ascii="PT Astra Serif" w:hAnsi="PT Astra Serif" w:cs="Times New Roman"/>
          <w:color w:val="000000"/>
          <w:sz w:val="28"/>
          <w:szCs w:val="28"/>
          <w:lang w:eastAsia="ru-RU"/>
        </w:rPr>
        <w:t>, сучья, хворост) и заготовленной древесины в местах подсохшей травой, а также под кронами деревьев. В других местах использование открытого огня допускается на площадках, отделённых противопожарной минерализованной (то есть очищенной до минерального слоя почвы) полосой шириной не менее 0.5 метра. Открытый огонь (костёр, мангал, жаровня)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б) бросать горящие спички, окурки и горячую золу из курительных трубок, стекло (стеклянные бутылки, банки и др.);</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lastRenderedPageBreak/>
        <w:t>в) применять при охоте пыжи из горючих (способных самовозгораться, а также возгораться при воздействии источника зажигания и самостоятельно гореть после его удаления) или тлеющих материалов;</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г) оставлять промасленные или пропитанные бензином, или иными горючими веществами материалы (бумагу, ткань, паклю, вату и другие горючие вещества) в не предусмотренных специально для этого местах;</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д)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огнём вблизи машин, заправленных горючим;</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е) выполнять работы с открытым огнём на торфяниках.</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Запрещается засорение леса отходами производства и потребления.</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 xml:space="preserve">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и лица без гражданства, владеющие, пользующиеся и (или)  распоряжающиеся территорий, прилегающей к лесу (покрытые лесной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противопожарной минерализованной полосой шириной не менее 1,4 метра или противопожарным барьером. </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Запрещается выжигание хвороста, лесной подстилки, сухой травы и других горючих материалов (веществ и материалов, способных самовозгораться, а также возгораться при воздействии источника зажигания и самостоятельно гореть после его удаления) на земельных участках, непосредственно примыкающих к лесам, защитными и лесным насаждениям и не отделённых противопожарной минерализованной полосой шириной не менее 0,5 метра.</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Юридические лица и граждане, осуществляющие использование лесов обвязаны:</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а) хранить горюче-смазочные материалы в закрытой таре, производить в период пожароопасного сезона очистку мест их хранения от растительного покрова, древесного мусора, других горючих материалов и отделение противопожарной минерализованной полосой шириной не менее 1,4 метра;</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б) уведомлять при корчевке пней с помощью взрывчатых веществ о месте и времени проведения этих работ органами государственной власти или органами местного самоуправления указанных в Правилах, не менее чем за 10 дней до их начала, прекращать корчёвку пней с помощью этих веществ при высокой пожарной опасности в лесу;</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 xml:space="preserve">в) соблюдать нормы наличия средств предупреждения и тушения лесных пожаров при использовании лесов, утверждённые Министерством природных ресурсов и экологии российской Федерации, а также содержать средства </w:t>
      </w:r>
      <w:r>
        <w:rPr>
          <w:rFonts w:ascii="PT Astra Serif" w:hAnsi="PT Astra Serif" w:cs="Times New Roman"/>
          <w:color w:val="000000"/>
          <w:sz w:val="28"/>
          <w:szCs w:val="28"/>
          <w:lang w:eastAsia="ru-RU"/>
        </w:rPr>
        <w:lastRenderedPageBreak/>
        <w:t>предупреждения и тушения лесных пожаров в период пожароопасного сезона в готовности, обеспечивающей возможность их незамедлительного использования;</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г) в случае обнаружения лесного пожара на соответствующем лесном участке сообщать об этом в специализированную диспетчерскую службу и принять все возможные меры по недопущению распространения лесного пожара.</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Юридические лица и индивидуальные предприниматели, осуществляющие использование лесов или имеющие объекты в лесу, перед началом пожароопасного сезона, а лица ответственные за проведением массовых мероприятий в лесу, перед выездом или выходом в лес обязаны провести инструктаж своих работников или участников массовых мероприятий о соблюдении требований настоящих Правил и предупреждении лесных пожаров, а также способах их тушения.</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Организации осуществляющие авиационные работы по охране и защите лесов, обязаны обо всех обнаруженных нарушениях настоящих Правил незамедлительно сообщать об этом в специализированную диспетчерскую службу и информировать органы государственной власти, органы местного самоуправления, указанные в Правилах»;</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1.2.</w:t>
      </w:r>
      <w:r>
        <w:rPr>
          <w:rFonts w:ascii="PT Astra Serif" w:hAnsi="PT Astra Serif" w:cs="Times New Roman"/>
          <w:color w:val="000000"/>
          <w:sz w:val="28"/>
          <w:szCs w:val="28"/>
          <w:lang w:eastAsia="ru-RU"/>
        </w:rPr>
        <w:tab/>
        <w:t>В разделе 2.17 «Требования по охране, защите и воспроизводству лесов» на странице 161 в разделе «Требования пожарной безопасности в лесах при проведении рубок лесных насаждений» абзац 5 изложить в новой редакции:</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«б) укладка порубочных остатков длиной не более 2 метров в кучи или валы шириной не более 3 метров с уплотнением их к земле для перегнивания, сжигания или разбрасывания в измельчённом виде по площади мест рубки (лесосеки) на расстояние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1.3.</w:t>
      </w:r>
      <w:r>
        <w:rPr>
          <w:rFonts w:ascii="PT Astra Serif" w:hAnsi="PT Astra Serif" w:cs="Times New Roman"/>
          <w:color w:val="000000"/>
          <w:sz w:val="28"/>
          <w:szCs w:val="28"/>
          <w:lang w:eastAsia="ru-RU"/>
        </w:rPr>
        <w:tab/>
        <w:t>В разделе 2.17 на странице 164-165 «Требования по охране, защите и воспроизводству лесов» в подразделе «Требования и пребывание граждан в лесах» изложить в новой редакции:</w:t>
      </w:r>
    </w:p>
    <w:p w:rsidR="00AE3AE4" w:rsidRDefault="003A6832">
      <w:pPr>
        <w:pStyle w:val="ab"/>
        <w:tabs>
          <w:tab w:val="left" w:pos="1305"/>
        </w:tabs>
        <w:spacing w:after="0" w:line="240" w:lineRule="auto"/>
        <w:ind w:firstLine="737"/>
        <w:jc w:val="both"/>
        <w:rPr>
          <w:sz w:val="28"/>
          <w:szCs w:val="28"/>
        </w:rPr>
      </w:pPr>
      <w:r>
        <w:rPr>
          <w:rFonts w:ascii="PT Astra Serif" w:hAnsi="PT Astra Serif" w:cs="Times New Roman"/>
          <w:color w:val="000000"/>
          <w:sz w:val="28"/>
          <w:szCs w:val="28"/>
          <w:lang w:eastAsia="ru-RU"/>
        </w:rPr>
        <w:t>«а) соблюдать требования пожарной безопасности в лесах, установленные Правилами;</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б) при обнаружении лесных пожаров обязаны сообщить о лесном пожаре с использованием единого номера вызова экстренных оперативных служб «112», а также в специализированную диспетчерскую службу;</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в) принимать при обнаружении лесного пожара посильные меры по его тушению своими силами до прибытия сил пожаротушения;</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г) оказывать содействие органам государственной власти и органам местного самоуправления, указанных в Правилах, при тушении лесных пожаров;</w:t>
      </w:r>
    </w:p>
    <w:p w:rsidR="00AE3AE4" w:rsidRDefault="003A6832">
      <w:pPr>
        <w:pStyle w:val="ab"/>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д) немедленно уведомлять органы государственной власти или органы местного самоуправления, указанные в Правилах о имеющихся фактах захламления лесов.</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Пребывание граждан в лесах может быть ограничено в целях обеспечения пожарной безопасности в лесах в порядке, установленном Министерством природных ресурсов и экологии российской Федерации»;</w:t>
      </w:r>
    </w:p>
    <w:p w:rsidR="00AE3AE4" w:rsidRDefault="003A6832">
      <w:pPr>
        <w:pStyle w:val="ab"/>
        <w:tabs>
          <w:tab w:val="left" w:pos="1305"/>
        </w:tabs>
        <w:spacing w:after="0" w:line="240" w:lineRule="auto"/>
        <w:ind w:firstLine="737"/>
        <w:jc w:val="both"/>
      </w:pPr>
      <w:r>
        <w:rPr>
          <w:rFonts w:ascii="PT Astra Serif" w:hAnsi="PT Astra Serif" w:cs="Times New Roman"/>
          <w:color w:val="000000"/>
          <w:sz w:val="28"/>
          <w:szCs w:val="28"/>
          <w:lang w:eastAsia="ru-RU"/>
        </w:rPr>
        <w:t xml:space="preserve"> 1.4. В разделе 2.17 «Требования по охране, защите и воспроизводству лесов» на странице 165 в подразделе «Распределение территории лесного фонда, загрязненного радионуклидами по зонам радиоактивного загрязнения» 5 абзац </w:t>
      </w:r>
      <w:r>
        <w:rPr>
          <w:rFonts w:ascii="PT Astra Serif" w:hAnsi="PT Astra Serif" w:cs="Times New Roman"/>
          <w:color w:val="000000"/>
          <w:sz w:val="28"/>
          <w:szCs w:val="28"/>
          <w:lang w:eastAsia="ru-RU"/>
        </w:rPr>
        <w:lastRenderedPageBreak/>
        <w:t>изложить в следующей редакции: «распределение площади лесничества по зонам радиоактивного загрязнения на 01.01.2020 г. проводится в соответствии с письмом Федерального агентства лесного хозяйства от 13.10.2020 № АА-69-27/20055.</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Таблицу 49 «Распределение территории </w:t>
      </w:r>
      <w:proofErr w:type="spellStart"/>
      <w:r>
        <w:rPr>
          <w:rFonts w:ascii="PT Astra Serif" w:hAnsi="PT Astra Serif" w:cs="Times New Roman"/>
          <w:color w:val="000000"/>
          <w:sz w:val="28"/>
          <w:szCs w:val="28"/>
          <w:lang w:eastAsia="ru-RU"/>
        </w:rPr>
        <w:t>Чернского</w:t>
      </w:r>
      <w:proofErr w:type="spellEnd"/>
      <w:r>
        <w:rPr>
          <w:rFonts w:ascii="PT Astra Serif" w:hAnsi="PT Astra Serif" w:cs="Times New Roman"/>
          <w:color w:val="000000"/>
          <w:sz w:val="28"/>
          <w:szCs w:val="28"/>
          <w:lang w:eastAsia="ru-RU"/>
        </w:rPr>
        <w:t xml:space="preserve"> по зонам радиоактивного загрязнения» изложить в новой редакции:</w:t>
      </w:r>
    </w:p>
    <w:p w:rsidR="00AE3AE4" w:rsidRDefault="00AE3AE4">
      <w:pPr>
        <w:pStyle w:val="ab"/>
        <w:tabs>
          <w:tab w:val="left" w:pos="1305"/>
        </w:tabs>
        <w:spacing w:after="0" w:line="240" w:lineRule="auto"/>
        <w:ind w:firstLine="737"/>
        <w:jc w:val="both"/>
        <w:rPr>
          <w:rFonts w:ascii="PT Astra Serif" w:hAnsi="PT Astra Serif" w:cs="Times New Roman"/>
          <w:color w:val="000000"/>
          <w:sz w:val="28"/>
          <w:szCs w:val="28"/>
          <w:lang w:eastAsia="ru-RU"/>
        </w:rPr>
      </w:pPr>
    </w:p>
    <w:tbl>
      <w:tblPr>
        <w:tblW w:w="10121" w:type="dxa"/>
        <w:tblInd w:w="54" w:type="dxa"/>
        <w:tblLayout w:type="fixed"/>
        <w:tblLook w:val="04A0" w:firstRow="1" w:lastRow="0" w:firstColumn="1" w:lastColumn="0" w:noHBand="0" w:noVBand="1"/>
      </w:tblPr>
      <w:tblGrid>
        <w:gridCol w:w="1217"/>
        <w:gridCol w:w="4438"/>
        <w:gridCol w:w="2115"/>
        <w:gridCol w:w="2351"/>
      </w:tblGrid>
      <w:tr w:rsidR="00AE3AE4">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eastAsia="PT Astra Serif" w:hAnsi="PT Astra Serif" w:cs="PT Astra Serif"/>
                <w:sz w:val="26"/>
                <w:szCs w:val="26"/>
              </w:rPr>
              <w:t>№№</w:t>
            </w:r>
          </w:p>
          <w:p w:rsidR="00AE3AE4" w:rsidRDefault="003A6832">
            <w:pPr>
              <w:pStyle w:val="ab"/>
              <w:widowControl w:val="0"/>
              <w:tabs>
                <w:tab w:val="left" w:pos="1134"/>
              </w:tabs>
              <w:spacing w:after="0" w:line="240" w:lineRule="auto"/>
              <w:jc w:val="both"/>
              <w:rPr>
                <w:rFonts w:ascii="PT Astra Serif" w:hAnsi="PT Astra Serif"/>
                <w:sz w:val="26"/>
                <w:szCs w:val="26"/>
              </w:rPr>
            </w:pPr>
            <w:proofErr w:type="spellStart"/>
            <w:r>
              <w:rPr>
                <w:rFonts w:ascii="PT Astra Serif" w:eastAsia="PT Astra Serif" w:hAnsi="PT Astra Serif" w:cs="PT Astra Serif"/>
                <w:sz w:val="26"/>
                <w:szCs w:val="26"/>
              </w:rPr>
              <w:t>пп</w:t>
            </w:r>
            <w:proofErr w:type="spellEnd"/>
          </w:p>
        </w:tc>
        <w:tc>
          <w:tcPr>
            <w:tcW w:w="4438"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eastAsia="PT Astra Serif" w:hAnsi="PT Astra Serif" w:cs="PT Astra Serif"/>
                <w:sz w:val="26"/>
                <w:szCs w:val="26"/>
              </w:rPr>
              <w:t>Участковое лесничество, лесная дача</w:t>
            </w:r>
          </w:p>
        </w:tc>
        <w:tc>
          <w:tcPr>
            <w:tcW w:w="2115"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eastAsia="PT Astra Serif" w:hAnsi="PT Astra Serif" w:cs="PT Astra Serif"/>
                <w:sz w:val="26"/>
                <w:szCs w:val="26"/>
              </w:rPr>
              <w:t>Квартал</w:t>
            </w:r>
          </w:p>
        </w:tc>
        <w:tc>
          <w:tcPr>
            <w:tcW w:w="2351" w:type="dxa"/>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eastAsia="PT Astra Serif" w:hAnsi="PT Astra Serif" w:cs="PT Astra Serif"/>
                <w:sz w:val="26"/>
                <w:szCs w:val="26"/>
              </w:rPr>
              <w:t>Площадь, га</w:t>
            </w:r>
          </w:p>
        </w:tc>
      </w:tr>
      <w:tr w:rsidR="00AE3AE4">
        <w:tc>
          <w:tcPr>
            <w:tcW w:w="10120" w:type="dxa"/>
            <w:gridSpan w:val="4"/>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center"/>
              <w:rPr>
                <w:rFonts w:ascii="PT Astra Serif" w:hAnsi="PT Astra Serif"/>
                <w:b/>
                <w:sz w:val="26"/>
                <w:szCs w:val="26"/>
              </w:rPr>
            </w:pPr>
            <w:r>
              <w:rPr>
                <w:rFonts w:ascii="PT Astra Serif" w:hAnsi="PT Astra Serif"/>
                <w:b/>
                <w:sz w:val="26"/>
                <w:szCs w:val="26"/>
              </w:rPr>
              <w:t xml:space="preserve">Зона слабого </w:t>
            </w:r>
            <w:r>
              <w:rPr>
                <w:rFonts w:ascii="PT Astra Serif" w:eastAsia="PT Astra Serif" w:hAnsi="PT Astra Serif" w:cs="PT Astra Serif"/>
                <w:b/>
                <w:sz w:val="26"/>
                <w:szCs w:val="26"/>
              </w:rPr>
              <w:t xml:space="preserve">радиоактивного загрязнения (до 5 </w:t>
            </w:r>
            <w:proofErr w:type="spellStart"/>
            <w:r>
              <w:rPr>
                <w:rFonts w:ascii="PT Astra Serif" w:eastAsia="PT Astra Serif" w:hAnsi="PT Astra Serif" w:cs="PT Astra Serif"/>
                <w:b/>
                <w:sz w:val="26"/>
                <w:szCs w:val="26"/>
              </w:rPr>
              <w:t>Кю</w:t>
            </w:r>
            <w:proofErr w:type="spellEnd"/>
            <w:r>
              <w:rPr>
                <w:rFonts w:ascii="PT Astra Serif" w:eastAsia="PT Astra Serif" w:hAnsi="PT Astra Serif" w:cs="PT Astra Serif"/>
                <w:b/>
                <w:sz w:val="26"/>
                <w:szCs w:val="26"/>
              </w:rPr>
              <w:t>/</w:t>
            </w:r>
            <w:proofErr w:type="spellStart"/>
            <w:r>
              <w:rPr>
                <w:rFonts w:ascii="PT Astra Serif" w:eastAsia="PT Astra Serif" w:hAnsi="PT Astra Serif" w:cs="PT Astra Serif"/>
                <w:b/>
                <w:sz w:val="26"/>
                <w:szCs w:val="26"/>
              </w:rPr>
              <w:t>км.кв</w:t>
            </w:r>
            <w:proofErr w:type="spellEnd"/>
            <w:r>
              <w:rPr>
                <w:rFonts w:ascii="PT Astra Serif" w:eastAsia="PT Astra Serif" w:hAnsi="PT Astra Serif" w:cs="PT Astra Serif"/>
                <w:b/>
                <w:sz w:val="26"/>
                <w:szCs w:val="26"/>
              </w:rPr>
              <w:t>)</w:t>
            </w:r>
          </w:p>
        </w:tc>
      </w:tr>
      <w:tr w:rsidR="00AE3AE4">
        <w:trPr>
          <w:trHeight w:val="1550"/>
        </w:trPr>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1</w:t>
            </w:r>
          </w:p>
          <w:p w:rsidR="00AE3AE4" w:rsidRDefault="00AE3AE4">
            <w:pPr>
              <w:pStyle w:val="ab"/>
              <w:widowControl w:val="0"/>
              <w:tabs>
                <w:tab w:val="left" w:pos="1134"/>
              </w:tabs>
              <w:spacing w:after="0" w:line="240" w:lineRule="auto"/>
              <w:jc w:val="both"/>
              <w:rPr>
                <w:rFonts w:ascii="PT Astra Serif" w:hAnsi="PT Astra Serif"/>
                <w:sz w:val="26"/>
                <w:szCs w:val="26"/>
              </w:rPr>
            </w:pPr>
          </w:p>
        </w:tc>
        <w:tc>
          <w:tcPr>
            <w:tcW w:w="4438"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proofErr w:type="spellStart"/>
            <w:r>
              <w:rPr>
                <w:rFonts w:ascii="PT Astra Serif" w:eastAsia="PT Astra Serif" w:hAnsi="PT Astra Serif" w:cs="PT Astra Serif"/>
                <w:sz w:val="26"/>
                <w:szCs w:val="26"/>
              </w:rPr>
              <w:t>Липицкое</w:t>
            </w:r>
            <w:proofErr w:type="spellEnd"/>
            <w:r>
              <w:rPr>
                <w:rFonts w:ascii="PT Astra Serif" w:eastAsia="PT Astra Serif" w:hAnsi="PT Astra Serif" w:cs="PT Astra Serif"/>
                <w:sz w:val="26"/>
                <w:szCs w:val="26"/>
              </w:rPr>
              <w:t xml:space="preserve"> участковое лесничество:</w:t>
            </w: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 xml:space="preserve">- </w:t>
            </w:r>
            <w:proofErr w:type="spellStart"/>
            <w:r>
              <w:rPr>
                <w:rFonts w:ascii="PT Astra Serif" w:eastAsia="PT Astra Serif" w:hAnsi="PT Astra Serif" w:cs="PT Astra Serif"/>
                <w:sz w:val="26"/>
                <w:szCs w:val="26"/>
              </w:rPr>
              <w:t>Липицкая</w:t>
            </w:r>
            <w:proofErr w:type="spellEnd"/>
            <w:r>
              <w:rPr>
                <w:rFonts w:ascii="PT Astra Serif" w:eastAsia="PT Astra Serif" w:hAnsi="PT Astra Serif" w:cs="PT Astra Serif"/>
                <w:sz w:val="26"/>
                <w:szCs w:val="26"/>
              </w:rPr>
              <w:t xml:space="preserve"> дача</w:t>
            </w: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w:t>
            </w:r>
            <w:proofErr w:type="spellStart"/>
            <w:r>
              <w:rPr>
                <w:rFonts w:ascii="PT Astra Serif" w:eastAsia="PT Astra Serif" w:hAnsi="PT Astra Serif" w:cs="PT Astra Serif"/>
                <w:sz w:val="26"/>
                <w:szCs w:val="26"/>
              </w:rPr>
              <w:t>Чернская</w:t>
            </w:r>
            <w:proofErr w:type="spellEnd"/>
            <w:r>
              <w:rPr>
                <w:rFonts w:ascii="PT Astra Serif" w:eastAsia="PT Astra Serif" w:hAnsi="PT Astra Serif" w:cs="PT Astra Serif"/>
                <w:sz w:val="26"/>
                <w:szCs w:val="26"/>
              </w:rPr>
              <w:t xml:space="preserve"> дача</w:t>
            </w: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Троицкое участковое лесничество:</w:t>
            </w: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  Троицкая дача</w:t>
            </w:r>
          </w:p>
          <w:p w:rsidR="00D74C12" w:rsidRDefault="00D74C12">
            <w:pPr>
              <w:pStyle w:val="ab"/>
              <w:widowControl w:val="0"/>
              <w:tabs>
                <w:tab w:val="left" w:pos="1134"/>
              </w:tabs>
              <w:spacing w:after="0" w:line="240" w:lineRule="auto"/>
              <w:jc w:val="both"/>
              <w:rPr>
                <w:rFonts w:ascii="PT Astra Serif" w:eastAsia="PT Astra Serif" w:hAnsi="PT Astra Serif" w:cs="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eastAsia="PT Astra Serif" w:hAnsi="PT Astra Serif" w:cs="PT Astra Serif"/>
                <w:sz w:val="26"/>
                <w:szCs w:val="26"/>
              </w:rPr>
              <w:t xml:space="preserve">- </w:t>
            </w:r>
            <w:proofErr w:type="spellStart"/>
            <w:r>
              <w:rPr>
                <w:rFonts w:ascii="PT Astra Serif" w:eastAsia="PT Astra Serif" w:hAnsi="PT Astra Serif" w:cs="PT Astra Serif"/>
                <w:sz w:val="26"/>
                <w:szCs w:val="26"/>
              </w:rPr>
              <w:t>Шепелевская</w:t>
            </w:r>
            <w:proofErr w:type="spellEnd"/>
            <w:r>
              <w:rPr>
                <w:rFonts w:ascii="PT Astra Serif" w:eastAsia="PT Astra Serif" w:hAnsi="PT Astra Serif" w:cs="PT Astra Serif"/>
                <w:sz w:val="26"/>
                <w:szCs w:val="26"/>
              </w:rPr>
              <w:t xml:space="preserve"> дача</w:t>
            </w:r>
          </w:p>
        </w:tc>
        <w:tc>
          <w:tcPr>
            <w:tcW w:w="2115"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hAnsi="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22, 23, 24, 31, 36, 38 - 54, 58, 59, 60, 61, 63, 65</w:t>
            </w: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38, 39, 42, 53, 59, 60. 62, 63, 65, 67, 79, 87, 88, 97</w:t>
            </w: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4-13, 20-24, 30-38, 44-48, 51, 55-83, 86, 87, 91</w:t>
            </w: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2-27, 29, 30, 31, 33, 34, 38</w:t>
            </w:r>
          </w:p>
        </w:tc>
        <w:tc>
          <w:tcPr>
            <w:tcW w:w="2351" w:type="dxa"/>
            <w:tcBorders>
              <w:top w:val="single" w:sz="4" w:space="0" w:color="000000"/>
              <w:left w:val="single" w:sz="4" w:space="0" w:color="000000"/>
              <w:bottom w:val="single" w:sz="4" w:space="0" w:color="000000"/>
              <w:right w:val="single" w:sz="4" w:space="0" w:color="000000"/>
            </w:tcBorders>
          </w:tcPr>
          <w:p w:rsidR="00AE3AE4" w:rsidRDefault="00AE3AE4">
            <w:pPr>
              <w:pStyle w:val="ab"/>
              <w:widowControl w:val="0"/>
              <w:tabs>
                <w:tab w:val="left" w:pos="1134"/>
              </w:tabs>
              <w:spacing w:after="0" w:line="240" w:lineRule="auto"/>
              <w:jc w:val="both"/>
              <w:rPr>
                <w:rFonts w:ascii="PT Astra Serif" w:hAnsi="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2758,6</w:t>
            </w: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1055</w:t>
            </w:r>
          </w:p>
          <w:p w:rsidR="00AE3AE4" w:rsidRDefault="00AE3AE4">
            <w:pPr>
              <w:pStyle w:val="ab"/>
              <w:widowControl w:val="0"/>
              <w:tabs>
                <w:tab w:val="left" w:pos="1134"/>
              </w:tabs>
              <w:spacing w:after="0" w:line="240" w:lineRule="auto"/>
              <w:jc w:val="both"/>
              <w:rPr>
                <w:rFonts w:ascii="PT Astra Serif" w:hAnsi="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5913,4</w:t>
            </w:r>
          </w:p>
          <w:p w:rsidR="00D74C12" w:rsidRDefault="00D74C12">
            <w:pPr>
              <w:pStyle w:val="ab"/>
              <w:widowControl w:val="0"/>
              <w:tabs>
                <w:tab w:val="left" w:pos="1134"/>
              </w:tabs>
              <w:spacing w:after="0" w:line="240" w:lineRule="auto"/>
              <w:jc w:val="both"/>
              <w:rPr>
                <w:rFonts w:ascii="PT Astra Serif" w:hAnsi="PT Astra Serif"/>
                <w:sz w:val="26"/>
                <w:szCs w:val="26"/>
              </w:rPr>
            </w:pPr>
          </w:p>
          <w:p w:rsidR="00D74C12" w:rsidRDefault="00D74C12">
            <w:pPr>
              <w:pStyle w:val="ab"/>
              <w:widowControl w:val="0"/>
              <w:tabs>
                <w:tab w:val="left" w:pos="1134"/>
              </w:tabs>
              <w:spacing w:after="0" w:line="240" w:lineRule="auto"/>
              <w:jc w:val="both"/>
              <w:rPr>
                <w:rFonts w:ascii="PT Astra Serif" w:hAnsi="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2817</w:t>
            </w:r>
          </w:p>
        </w:tc>
      </w:tr>
      <w:tr w:rsidR="00AE3AE4">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Итого</w:t>
            </w:r>
          </w:p>
        </w:tc>
        <w:tc>
          <w:tcPr>
            <w:tcW w:w="4438"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sz w:val="26"/>
                <w:szCs w:val="26"/>
              </w:rPr>
            </w:pPr>
          </w:p>
        </w:tc>
        <w:tc>
          <w:tcPr>
            <w:tcW w:w="2115"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sz w:val="26"/>
                <w:szCs w:val="26"/>
              </w:rPr>
            </w:pPr>
          </w:p>
        </w:tc>
        <w:tc>
          <w:tcPr>
            <w:tcW w:w="2351" w:type="dxa"/>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both"/>
              <w:rPr>
                <w:rFonts w:ascii="PT Astra Serif" w:eastAsia="PT Astra Serif" w:hAnsi="PT Astra Serif" w:cs="PT Astra Serif"/>
                <w:b/>
                <w:sz w:val="26"/>
                <w:szCs w:val="26"/>
              </w:rPr>
            </w:pPr>
            <w:r>
              <w:rPr>
                <w:rFonts w:ascii="PT Astra Serif" w:eastAsia="PT Astra Serif" w:hAnsi="PT Astra Serif" w:cs="PT Astra Serif"/>
                <w:b/>
                <w:sz w:val="26"/>
                <w:szCs w:val="26"/>
              </w:rPr>
              <w:t>12544</w:t>
            </w:r>
          </w:p>
        </w:tc>
      </w:tr>
      <w:tr w:rsidR="00AE3AE4">
        <w:tc>
          <w:tcPr>
            <w:tcW w:w="10120" w:type="dxa"/>
            <w:gridSpan w:val="4"/>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center"/>
              <w:rPr>
                <w:rFonts w:ascii="PT Astra Serif" w:eastAsia="PT Astra Serif" w:hAnsi="PT Astra Serif" w:cs="PT Astra Serif"/>
                <w:b/>
                <w:sz w:val="26"/>
                <w:szCs w:val="26"/>
              </w:rPr>
            </w:pPr>
            <w:r>
              <w:rPr>
                <w:rFonts w:ascii="PT Astra Serif" w:hAnsi="PT Astra Serif"/>
                <w:b/>
                <w:sz w:val="26"/>
                <w:szCs w:val="26"/>
              </w:rPr>
              <w:t xml:space="preserve">Зона среднего </w:t>
            </w:r>
            <w:r>
              <w:rPr>
                <w:rFonts w:ascii="PT Astra Serif" w:eastAsia="PT Astra Serif" w:hAnsi="PT Astra Serif" w:cs="PT Astra Serif"/>
                <w:b/>
                <w:sz w:val="26"/>
                <w:szCs w:val="26"/>
              </w:rPr>
              <w:t xml:space="preserve">радиационного загрязнения (до 15 </w:t>
            </w:r>
            <w:proofErr w:type="spellStart"/>
            <w:r>
              <w:rPr>
                <w:rFonts w:ascii="PT Astra Serif" w:eastAsia="PT Astra Serif" w:hAnsi="PT Astra Serif" w:cs="PT Astra Serif"/>
                <w:b/>
                <w:sz w:val="26"/>
                <w:szCs w:val="26"/>
              </w:rPr>
              <w:t>Кю</w:t>
            </w:r>
            <w:proofErr w:type="spellEnd"/>
            <w:r>
              <w:rPr>
                <w:rFonts w:ascii="PT Astra Serif" w:eastAsia="PT Astra Serif" w:hAnsi="PT Astra Serif" w:cs="PT Astra Serif"/>
                <w:b/>
                <w:sz w:val="26"/>
                <w:szCs w:val="26"/>
              </w:rPr>
              <w:t>/</w:t>
            </w:r>
            <w:proofErr w:type="spellStart"/>
            <w:r>
              <w:rPr>
                <w:rFonts w:ascii="PT Astra Serif" w:eastAsia="PT Astra Serif" w:hAnsi="PT Astra Serif" w:cs="PT Astra Serif"/>
                <w:b/>
                <w:sz w:val="26"/>
                <w:szCs w:val="26"/>
              </w:rPr>
              <w:t>кв.км</w:t>
            </w:r>
            <w:proofErr w:type="spellEnd"/>
            <w:r>
              <w:rPr>
                <w:rFonts w:ascii="PT Astra Serif" w:eastAsia="PT Astra Serif" w:hAnsi="PT Astra Serif" w:cs="PT Astra Serif"/>
                <w:b/>
                <w:sz w:val="26"/>
                <w:szCs w:val="26"/>
              </w:rPr>
              <w:t>)</w:t>
            </w:r>
          </w:p>
        </w:tc>
      </w:tr>
      <w:tr w:rsidR="00AE3AE4">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1</w:t>
            </w:r>
          </w:p>
        </w:tc>
        <w:tc>
          <w:tcPr>
            <w:tcW w:w="4438"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Троицкое участковое лесничество:</w:t>
            </w: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 xml:space="preserve">- </w:t>
            </w:r>
            <w:proofErr w:type="spellStart"/>
            <w:r>
              <w:rPr>
                <w:rFonts w:ascii="PT Astra Serif" w:eastAsia="PT Astra Serif" w:hAnsi="PT Astra Serif" w:cs="PT Astra Serif"/>
                <w:sz w:val="26"/>
                <w:szCs w:val="26"/>
              </w:rPr>
              <w:t>Шепелевская</w:t>
            </w:r>
            <w:proofErr w:type="spellEnd"/>
            <w:r>
              <w:rPr>
                <w:rFonts w:ascii="PT Astra Serif" w:eastAsia="PT Astra Serif" w:hAnsi="PT Astra Serif" w:cs="PT Astra Serif"/>
                <w:sz w:val="26"/>
                <w:szCs w:val="26"/>
              </w:rPr>
              <w:t xml:space="preserve"> дача</w:t>
            </w:r>
          </w:p>
        </w:tc>
        <w:tc>
          <w:tcPr>
            <w:tcW w:w="2115"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sz w:val="26"/>
                <w:szCs w:val="26"/>
              </w:rPr>
            </w:pPr>
          </w:p>
          <w:p w:rsidR="00AE3AE4" w:rsidRDefault="003A6832">
            <w:pPr>
              <w:pStyle w:val="ab"/>
              <w:widowControl w:val="0"/>
              <w:tabs>
                <w:tab w:val="left" w:pos="1134"/>
              </w:tabs>
              <w:spacing w:after="0" w:line="240" w:lineRule="auto"/>
              <w:jc w:val="both"/>
              <w:rPr>
                <w:rFonts w:ascii="PT Astra Serif" w:eastAsia="PT Astra Serif" w:hAnsi="PT Astra Serif" w:cs="PT Astra Serif"/>
                <w:sz w:val="26"/>
                <w:szCs w:val="26"/>
              </w:rPr>
            </w:pPr>
            <w:r>
              <w:rPr>
                <w:rFonts w:ascii="PT Astra Serif" w:eastAsia="PT Astra Serif" w:hAnsi="PT Astra Serif" w:cs="PT Astra Serif"/>
                <w:sz w:val="26"/>
                <w:szCs w:val="26"/>
              </w:rPr>
              <w:t>1,5</w:t>
            </w:r>
          </w:p>
        </w:tc>
        <w:tc>
          <w:tcPr>
            <w:tcW w:w="2351" w:type="dxa"/>
            <w:tcBorders>
              <w:top w:val="single" w:sz="4" w:space="0" w:color="000000"/>
              <w:left w:val="single" w:sz="4" w:space="0" w:color="000000"/>
              <w:bottom w:val="single" w:sz="4" w:space="0" w:color="000000"/>
              <w:right w:val="single" w:sz="4" w:space="0" w:color="000000"/>
            </w:tcBorders>
          </w:tcPr>
          <w:p w:rsidR="00AE3AE4" w:rsidRDefault="00AE3AE4">
            <w:pPr>
              <w:pStyle w:val="ab"/>
              <w:widowControl w:val="0"/>
              <w:tabs>
                <w:tab w:val="left" w:pos="1134"/>
              </w:tabs>
              <w:spacing w:after="0" w:line="240" w:lineRule="auto"/>
              <w:jc w:val="both"/>
              <w:rPr>
                <w:rFonts w:ascii="PT Astra Serif" w:hAnsi="PT Astra Serif"/>
                <w:sz w:val="26"/>
                <w:szCs w:val="26"/>
              </w:rPr>
            </w:pPr>
          </w:p>
          <w:p w:rsidR="00AE3AE4" w:rsidRDefault="003A6832">
            <w:pPr>
              <w:pStyle w:val="ab"/>
              <w:widowControl w:val="0"/>
              <w:tabs>
                <w:tab w:val="left" w:pos="1134"/>
              </w:tabs>
              <w:spacing w:after="0" w:line="240" w:lineRule="auto"/>
              <w:jc w:val="both"/>
              <w:rPr>
                <w:rFonts w:ascii="PT Astra Serif" w:hAnsi="PT Astra Serif"/>
                <w:sz w:val="26"/>
                <w:szCs w:val="26"/>
              </w:rPr>
            </w:pPr>
            <w:r>
              <w:rPr>
                <w:rFonts w:ascii="PT Astra Serif" w:hAnsi="PT Astra Serif"/>
                <w:sz w:val="26"/>
                <w:szCs w:val="26"/>
              </w:rPr>
              <w:t>200</w:t>
            </w:r>
          </w:p>
        </w:tc>
      </w:tr>
      <w:tr w:rsidR="00AE3AE4">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b/>
                <w:sz w:val="26"/>
                <w:szCs w:val="26"/>
              </w:rPr>
            </w:pPr>
            <w:r>
              <w:rPr>
                <w:rFonts w:ascii="PT Astra Serif" w:hAnsi="PT Astra Serif"/>
                <w:b/>
                <w:sz w:val="26"/>
                <w:szCs w:val="26"/>
              </w:rPr>
              <w:t>Итого</w:t>
            </w:r>
          </w:p>
        </w:tc>
        <w:tc>
          <w:tcPr>
            <w:tcW w:w="4438"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b/>
                <w:sz w:val="26"/>
                <w:szCs w:val="26"/>
              </w:rPr>
            </w:pPr>
          </w:p>
        </w:tc>
        <w:tc>
          <w:tcPr>
            <w:tcW w:w="2115"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b/>
                <w:sz w:val="26"/>
                <w:szCs w:val="26"/>
              </w:rPr>
            </w:pPr>
          </w:p>
        </w:tc>
        <w:tc>
          <w:tcPr>
            <w:tcW w:w="2351" w:type="dxa"/>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both"/>
              <w:rPr>
                <w:rFonts w:ascii="PT Astra Serif" w:hAnsi="PT Astra Serif"/>
                <w:b/>
                <w:sz w:val="26"/>
                <w:szCs w:val="26"/>
              </w:rPr>
            </w:pPr>
            <w:r>
              <w:rPr>
                <w:rFonts w:ascii="PT Astra Serif" w:hAnsi="PT Astra Serif"/>
                <w:b/>
                <w:sz w:val="26"/>
                <w:szCs w:val="26"/>
              </w:rPr>
              <w:t>200</w:t>
            </w:r>
          </w:p>
        </w:tc>
      </w:tr>
      <w:tr w:rsidR="00AE3AE4">
        <w:tc>
          <w:tcPr>
            <w:tcW w:w="1216" w:type="dxa"/>
            <w:tcBorders>
              <w:top w:val="single" w:sz="4" w:space="0" w:color="000000"/>
              <w:left w:val="single" w:sz="4" w:space="0" w:color="000000"/>
              <w:bottom w:val="single" w:sz="4" w:space="0" w:color="000000"/>
            </w:tcBorders>
          </w:tcPr>
          <w:p w:rsidR="00AE3AE4" w:rsidRDefault="003A6832">
            <w:pPr>
              <w:pStyle w:val="ab"/>
              <w:widowControl w:val="0"/>
              <w:tabs>
                <w:tab w:val="left" w:pos="1134"/>
              </w:tabs>
              <w:spacing w:after="0" w:line="240" w:lineRule="auto"/>
              <w:jc w:val="both"/>
              <w:rPr>
                <w:rFonts w:ascii="PT Astra Serif" w:hAnsi="PT Astra Serif"/>
                <w:b/>
                <w:sz w:val="26"/>
                <w:szCs w:val="26"/>
              </w:rPr>
            </w:pPr>
            <w:r>
              <w:rPr>
                <w:rFonts w:ascii="PT Astra Serif" w:hAnsi="PT Astra Serif"/>
                <w:b/>
                <w:sz w:val="26"/>
                <w:szCs w:val="26"/>
              </w:rPr>
              <w:t>Всего</w:t>
            </w:r>
          </w:p>
        </w:tc>
        <w:tc>
          <w:tcPr>
            <w:tcW w:w="4438"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b/>
                <w:sz w:val="26"/>
                <w:szCs w:val="26"/>
              </w:rPr>
            </w:pPr>
          </w:p>
        </w:tc>
        <w:tc>
          <w:tcPr>
            <w:tcW w:w="2115" w:type="dxa"/>
            <w:tcBorders>
              <w:top w:val="single" w:sz="4" w:space="0" w:color="000000"/>
              <w:left w:val="single" w:sz="4" w:space="0" w:color="000000"/>
              <w:bottom w:val="single" w:sz="4" w:space="0" w:color="000000"/>
            </w:tcBorders>
          </w:tcPr>
          <w:p w:rsidR="00AE3AE4" w:rsidRDefault="00AE3AE4">
            <w:pPr>
              <w:pStyle w:val="ab"/>
              <w:widowControl w:val="0"/>
              <w:tabs>
                <w:tab w:val="left" w:pos="1134"/>
              </w:tabs>
              <w:spacing w:after="0" w:line="240" w:lineRule="auto"/>
              <w:jc w:val="both"/>
              <w:rPr>
                <w:rFonts w:ascii="PT Astra Serif" w:eastAsia="PT Astra Serif" w:hAnsi="PT Astra Serif" w:cs="PT Astra Serif"/>
                <w:b/>
                <w:sz w:val="26"/>
                <w:szCs w:val="26"/>
              </w:rPr>
            </w:pPr>
          </w:p>
        </w:tc>
        <w:tc>
          <w:tcPr>
            <w:tcW w:w="2351" w:type="dxa"/>
            <w:tcBorders>
              <w:top w:val="single" w:sz="4" w:space="0" w:color="000000"/>
              <w:left w:val="single" w:sz="4" w:space="0" w:color="000000"/>
              <w:bottom w:val="single" w:sz="4" w:space="0" w:color="000000"/>
              <w:right w:val="single" w:sz="4" w:space="0" w:color="000000"/>
            </w:tcBorders>
          </w:tcPr>
          <w:p w:rsidR="00AE3AE4" w:rsidRDefault="003A6832">
            <w:pPr>
              <w:pStyle w:val="ab"/>
              <w:widowControl w:val="0"/>
              <w:tabs>
                <w:tab w:val="left" w:pos="1134"/>
              </w:tabs>
              <w:spacing w:after="0" w:line="240" w:lineRule="auto"/>
              <w:jc w:val="both"/>
              <w:rPr>
                <w:rFonts w:ascii="PT Astra Serif" w:hAnsi="PT Astra Serif"/>
                <w:b/>
                <w:sz w:val="26"/>
                <w:szCs w:val="26"/>
              </w:rPr>
            </w:pPr>
            <w:r>
              <w:rPr>
                <w:rFonts w:ascii="PT Astra Serif" w:hAnsi="PT Astra Serif"/>
                <w:b/>
                <w:sz w:val="26"/>
                <w:szCs w:val="26"/>
              </w:rPr>
              <w:t>12744</w:t>
            </w:r>
          </w:p>
        </w:tc>
      </w:tr>
    </w:tbl>
    <w:p w:rsidR="00AE3AE4" w:rsidRDefault="00AE3AE4">
      <w:pPr>
        <w:rPr>
          <w:rFonts w:ascii="Calibri" w:eastAsia="Calibri" w:hAnsi="Calibri"/>
          <w:lang w:eastAsia="ar-SA"/>
        </w:rPr>
      </w:pPr>
    </w:p>
    <w:p w:rsidR="00AE3AE4" w:rsidRDefault="003A6832">
      <w:pPr>
        <w:spacing w:after="0" w:line="240" w:lineRule="auto"/>
        <w:ind w:firstLine="709"/>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1.5. В разделе 2.17 «Требования по охране, защите и воспроизводству лесов» на странице 168 в подразделе «Требования к защите лесов от вредных организмов» абзац 2 изложить в новой редакции: «Защита лесов от вредных организмов регламентируется Лесным кодексом РФ, Правилами санитарной безопасности в лесах, Правилами ликвидации очагов вредных организмов, Правилами осуществления мероприятий по предупреждению распространения вредных организмов»;</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1.6.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169</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1 изложить в новой редакции: «Согласно Лесного кодекса РФ меры санитарной безопасности в лесах включают в себя:</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2) государственный лесопатологический мониторинг»;</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1.7.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169</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2 изложить в новой редакции: «Санитарное состояние насаждений оценивалось по Шкале категорий санитарного состояния деревьев, согласно действующим Правилам санитарной безопасности в лесах»;</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1.8.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171</w:t>
      </w:r>
      <w:r>
        <w:rPr>
          <w:rFonts w:ascii="PT Astra Serif" w:hAnsi="PT Astra Serif" w:cs="Times New Roman"/>
          <w:color w:val="000000"/>
          <w:sz w:val="28"/>
          <w:szCs w:val="28"/>
          <w:lang w:eastAsia="ru-RU"/>
        </w:rPr>
        <w:t xml:space="preserve"> в подразделе «Требования к защите лесов от вредных </w:t>
      </w:r>
      <w:r>
        <w:rPr>
          <w:rFonts w:ascii="PT Astra Serif" w:hAnsi="PT Astra Serif" w:cs="Times New Roman"/>
          <w:color w:val="000000"/>
          <w:sz w:val="28"/>
          <w:szCs w:val="28"/>
          <w:lang w:eastAsia="ru-RU"/>
        </w:rPr>
        <w:lastRenderedPageBreak/>
        <w:t xml:space="preserve">организмов» абзац </w:t>
      </w:r>
      <w:r>
        <w:rPr>
          <w:rFonts w:ascii="PT Astra Serif" w:eastAsia="Calibri" w:hAnsi="PT Astra Serif" w:cs="Times New Roman"/>
          <w:color w:val="000000"/>
          <w:sz w:val="28"/>
          <w:szCs w:val="28"/>
          <w:lang w:eastAsia="ru-RU"/>
        </w:rPr>
        <w:t xml:space="preserve">3 после </w:t>
      </w:r>
      <w:r>
        <w:rPr>
          <w:rFonts w:ascii="PT Astra Serif" w:hAnsi="PT Astra Serif" w:cs="Times New Roman"/>
          <w:color w:val="000000"/>
          <w:sz w:val="28"/>
          <w:szCs w:val="28"/>
          <w:lang w:eastAsia="ru-RU"/>
        </w:rPr>
        <w:t>в новой редакции: «Проведение и определение объёмов санитарно-оздоровительных мероприятий должно устанавливаться исходя из санитарного и лесопатологического состояния насаждений, которое определяется при проведении лесопатологических обследований в соответствии с Порядком проведения лесопатологических обследований и формы акта лесопатологического обследования»;</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1.9.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171</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добавить  абзац 9</w:t>
      </w:r>
      <w:r>
        <w:rPr>
          <w:rFonts w:ascii="PT Astra Serif" w:eastAsia="Calibri" w:hAnsi="PT Astra Serif" w:cs="Times New Roman"/>
          <w:color w:val="000000"/>
          <w:sz w:val="28"/>
          <w:szCs w:val="28"/>
          <w:lang w:eastAsia="ru-RU"/>
        </w:rPr>
        <w:t xml:space="preserve"> перед таблицей</w:t>
      </w:r>
      <w:r>
        <w:rPr>
          <w:rFonts w:ascii="PT Astra Serif" w:hAnsi="PT Astra Serif" w:cs="Times New Roman"/>
          <w:color w:val="000000"/>
          <w:sz w:val="28"/>
          <w:szCs w:val="28"/>
          <w:lang w:eastAsia="ru-RU"/>
        </w:rPr>
        <w:t xml:space="preserve">: «Рубка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 состояние </w:t>
      </w:r>
      <w:r>
        <w:rPr>
          <w:rFonts w:ascii="PT Astra Serif" w:eastAsia="Calibri" w:hAnsi="PT Astra Serif" w:cs="Times New Roman"/>
          <w:color w:val="000000"/>
          <w:sz w:val="28"/>
          <w:szCs w:val="28"/>
          <w:lang w:eastAsia="ru-RU"/>
        </w:rPr>
        <w:t>деревьев</w:t>
      </w:r>
      <w:r>
        <w:rPr>
          <w:rFonts w:ascii="PT Astra Serif" w:hAnsi="PT Astra Serif" w:cs="Times New Roman"/>
          <w:color w:val="000000"/>
          <w:sz w:val="28"/>
          <w:szCs w:val="28"/>
          <w:lang w:eastAsia="ru-RU"/>
        </w:rPr>
        <w:t xml:space="preserve"> определяется при проведении обследования аварийных деревьев соответствии с Правилами осуществления мероприятий по предупреждению распространения вредных организмов»;</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1.10.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171</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Pr>
          <w:rFonts w:ascii="PT Astra Serif" w:eastAsia="Calibri" w:hAnsi="PT Astra Serif" w:cs="Times New Roman"/>
          <w:color w:val="000000"/>
          <w:sz w:val="28"/>
          <w:szCs w:val="28"/>
          <w:lang w:eastAsia="ru-RU"/>
        </w:rPr>
        <w:t>8</w:t>
      </w:r>
      <w:r>
        <w:rPr>
          <w:rFonts w:ascii="PT Astra Serif" w:hAnsi="PT Astra Serif" w:cs="Times New Roman"/>
          <w:color w:val="000000"/>
          <w:sz w:val="28"/>
          <w:szCs w:val="28"/>
          <w:lang w:eastAsia="ru-RU"/>
        </w:rPr>
        <w:t xml:space="preserve"> перед таблицей изложить в новой редакции: «В насаждениях, поврежденных вредителями, болезнями, антропогенными факторами, проектируются сплошные и выборочные санитарные рубки, уборка неликвидной древесины, проведение которых регламентируется Правилами санитарной безопасности в лесах»;</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1.11.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в примечании после таблицы изложить в новой редакции: «Сроки вырубки или уборки определяются актом ЛПО. Запланированные объемы корректируются ежегодно в соответствии с Правилами осуществления мероприятий по предупреждению распространения вредных организмов»;</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1.12.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Pr>
          <w:rFonts w:ascii="PT Astra Serif" w:eastAsia="Calibri" w:hAnsi="PT Astra Serif" w:cs="Times New Roman"/>
          <w:color w:val="000000"/>
          <w:sz w:val="28"/>
          <w:szCs w:val="28"/>
          <w:lang w:eastAsia="ru-RU"/>
        </w:rPr>
        <w:t>6</w:t>
      </w:r>
      <w:r>
        <w:rPr>
          <w:rFonts w:ascii="PT Astra Serif" w:hAnsi="PT Astra Serif" w:cs="Times New Roman"/>
          <w:color w:val="000000"/>
          <w:sz w:val="28"/>
          <w:szCs w:val="28"/>
          <w:lang w:eastAsia="ru-RU"/>
        </w:rPr>
        <w:t xml:space="preserve"> изложить в новой редакции: «В целях оздоровления насаждений и недопущения распространения вредителей и болезней леса, следует ежегодно проводить на территории лесничества лесозащитные мероприятия. При выполнении данных мероприятий необходимо руководствоваться Правилами осуществления мероприятий по предупреждению распространения вредных организмов»;</w:t>
      </w:r>
    </w:p>
    <w:p w:rsidR="00AE3AE4" w:rsidRDefault="003A6832">
      <w:pPr>
        <w:tabs>
          <w:tab w:val="left" w:pos="1305"/>
        </w:tabs>
        <w:spacing w:after="0" w:line="240" w:lineRule="auto"/>
        <w:ind w:firstLine="709"/>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1.13. В разделе 2.17 «Требования к охране, защите и воспроизводству лесов» на странице </w:t>
      </w:r>
      <w:r w:rsidRPr="003A6832">
        <w:rPr>
          <w:rFonts w:ascii="PT Astra Serif" w:eastAsia="Calibri" w:hAnsi="PT Astra Serif" w:cs="Times New Roman"/>
          <w:color w:val="000000"/>
          <w:sz w:val="28"/>
          <w:szCs w:val="28"/>
          <w:lang w:eastAsia="ru-RU"/>
        </w:rPr>
        <w:t>176</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w:t>
      </w:r>
      <w:r>
        <w:rPr>
          <w:rFonts w:ascii="PT Astra Serif" w:eastAsia="Calibri" w:hAnsi="PT Astra Serif" w:cs="Times New Roman"/>
          <w:color w:val="000000"/>
          <w:sz w:val="28"/>
          <w:szCs w:val="28"/>
          <w:lang w:eastAsia="ru-RU"/>
        </w:rPr>
        <w:t xml:space="preserve">таблицу </w:t>
      </w:r>
      <w:r w:rsidRPr="003A6832">
        <w:rPr>
          <w:rFonts w:ascii="PT Astra Serif" w:eastAsia="Calibri" w:hAnsi="PT Astra Serif" w:cs="Times New Roman"/>
          <w:color w:val="000000"/>
          <w:sz w:val="28"/>
          <w:szCs w:val="28"/>
          <w:lang w:eastAsia="ru-RU"/>
        </w:rPr>
        <w:t>52</w:t>
      </w:r>
      <w:r>
        <w:rPr>
          <w:rFonts w:ascii="PT Astra Serif" w:hAnsi="PT Astra Serif" w:cs="Times New Roman"/>
          <w:color w:val="000000"/>
          <w:sz w:val="28"/>
          <w:szCs w:val="28"/>
          <w:lang w:eastAsia="ru-RU"/>
        </w:rPr>
        <w:t xml:space="preserve"> «изложить в новой редакции:</w:t>
      </w:r>
    </w:p>
    <w:p w:rsidR="00AE3AE4" w:rsidRDefault="003A6832">
      <w:pPr>
        <w:tabs>
          <w:tab w:val="left" w:pos="1305"/>
        </w:tabs>
        <w:spacing w:after="0" w:line="240" w:lineRule="auto"/>
        <w:ind w:firstLine="709"/>
        <w:jc w:val="right"/>
        <w:rPr>
          <w:rFonts w:ascii="PT Astra Serif" w:hAnsi="PT Astra Serif" w:cs="Times New Roman"/>
          <w:i/>
          <w:iCs/>
          <w:color w:val="000000"/>
          <w:sz w:val="28"/>
          <w:szCs w:val="28"/>
          <w:lang w:eastAsia="ru-RU"/>
        </w:rPr>
      </w:pPr>
      <w:r>
        <w:rPr>
          <w:rFonts w:ascii="PT Astra Serif" w:hAnsi="PT Astra Serif" w:cs="Times New Roman"/>
          <w:i/>
          <w:iCs/>
          <w:color w:val="000000"/>
          <w:sz w:val="28"/>
          <w:szCs w:val="28"/>
          <w:lang w:eastAsia="ru-RU"/>
        </w:rPr>
        <w:t>Таблица 52</w:t>
      </w:r>
    </w:p>
    <w:p w:rsidR="00AE3AE4" w:rsidRDefault="003A6832">
      <w:pPr>
        <w:tabs>
          <w:tab w:val="left" w:pos="1305"/>
        </w:tabs>
        <w:spacing w:after="0" w:line="240" w:lineRule="auto"/>
        <w:ind w:firstLine="709"/>
        <w:jc w:val="center"/>
        <w:rPr>
          <w:rFonts w:ascii="PT Astra Serif" w:hAnsi="PT Astra Serif" w:cs="Times New Roman"/>
          <w:b/>
          <w:bCs/>
          <w:color w:val="000000"/>
          <w:sz w:val="28"/>
          <w:szCs w:val="28"/>
          <w:lang w:eastAsia="ru-RU"/>
        </w:rPr>
      </w:pPr>
      <w:r>
        <w:rPr>
          <w:rFonts w:ascii="PT Astra Serif" w:hAnsi="PT Astra Serif" w:cs="Times New Roman"/>
          <w:b/>
          <w:bCs/>
          <w:color w:val="000000"/>
          <w:sz w:val="28"/>
          <w:szCs w:val="28"/>
          <w:lang w:eastAsia="ru-RU"/>
        </w:rPr>
        <w:t>«Параметры профилактических и других мероприятий по предупреждению распространения вредных организмов»</w:t>
      </w:r>
    </w:p>
    <w:tbl>
      <w:tblPr>
        <w:tblW w:w="9713" w:type="dxa"/>
        <w:jc w:val="center"/>
        <w:tblLayout w:type="fixed"/>
        <w:tblCellMar>
          <w:top w:w="55" w:type="dxa"/>
          <w:left w:w="55" w:type="dxa"/>
          <w:bottom w:w="55" w:type="dxa"/>
          <w:right w:w="55" w:type="dxa"/>
        </w:tblCellMar>
        <w:tblLook w:val="04A0" w:firstRow="1" w:lastRow="0" w:firstColumn="1" w:lastColumn="0" w:noHBand="0" w:noVBand="1"/>
      </w:tblPr>
      <w:tblGrid>
        <w:gridCol w:w="3039"/>
        <w:gridCol w:w="1637"/>
        <w:gridCol w:w="1848"/>
        <w:gridCol w:w="1578"/>
        <w:gridCol w:w="1611"/>
      </w:tblGrid>
      <w:tr w:rsidR="00AE3AE4">
        <w:trPr>
          <w:trHeight w:val="514"/>
          <w:jc w:val="center"/>
        </w:trPr>
        <w:tc>
          <w:tcPr>
            <w:tcW w:w="3039" w:type="dxa"/>
            <w:tcBorders>
              <w:top w:val="single" w:sz="2" w:space="0" w:color="000000"/>
              <w:left w:val="single" w:sz="2" w:space="0" w:color="000000"/>
              <w:bottom w:val="single" w:sz="2" w:space="0" w:color="000000"/>
            </w:tcBorders>
            <w:vAlign w:val="bottom"/>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Наименование мероприятий</w:t>
            </w:r>
          </w:p>
        </w:tc>
        <w:tc>
          <w:tcPr>
            <w:tcW w:w="1637" w:type="dxa"/>
            <w:tcBorders>
              <w:top w:val="single" w:sz="2" w:space="0" w:color="000000"/>
              <w:left w:val="single" w:sz="2" w:space="0" w:color="000000"/>
              <w:bottom w:val="single" w:sz="2" w:space="0" w:color="000000"/>
            </w:tcBorders>
            <w:vAlign w:val="bottom"/>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Единицы измерений</w:t>
            </w:r>
          </w:p>
        </w:tc>
        <w:tc>
          <w:tcPr>
            <w:tcW w:w="1848" w:type="dxa"/>
            <w:tcBorders>
              <w:top w:val="single" w:sz="2" w:space="0" w:color="000000"/>
              <w:left w:val="single" w:sz="2" w:space="0" w:color="000000"/>
              <w:bottom w:val="single" w:sz="2" w:space="0" w:color="000000"/>
            </w:tcBorders>
            <w:vAlign w:val="bottom"/>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Объём мероприятий</w:t>
            </w:r>
          </w:p>
        </w:tc>
        <w:tc>
          <w:tcPr>
            <w:tcW w:w="1578" w:type="dxa"/>
            <w:tcBorders>
              <w:top w:val="single" w:sz="2" w:space="0" w:color="000000"/>
              <w:left w:val="single" w:sz="2" w:space="0" w:color="000000"/>
              <w:bottom w:val="single" w:sz="2" w:space="0" w:color="000000"/>
            </w:tcBorders>
            <w:vAlign w:val="bottom"/>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Срок проведения</w:t>
            </w:r>
          </w:p>
        </w:tc>
        <w:tc>
          <w:tcPr>
            <w:tcW w:w="1611" w:type="dxa"/>
            <w:tcBorders>
              <w:top w:val="single" w:sz="2" w:space="0" w:color="000000"/>
              <w:left w:val="single" w:sz="2" w:space="0" w:color="000000"/>
              <w:bottom w:val="single" w:sz="2" w:space="0" w:color="000000"/>
              <w:right w:val="single" w:sz="2" w:space="0" w:color="000000"/>
            </w:tcBorders>
            <w:vAlign w:val="bottom"/>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Ежегодный  объём</w:t>
            </w:r>
          </w:p>
        </w:tc>
      </w:tr>
      <w:tr w:rsidR="00AE3AE4">
        <w:trPr>
          <w:trHeight w:val="178"/>
          <w:jc w:val="center"/>
        </w:trPr>
        <w:tc>
          <w:tcPr>
            <w:tcW w:w="9713" w:type="dxa"/>
            <w:gridSpan w:val="5"/>
            <w:tcBorders>
              <w:left w:val="single" w:sz="2" w:space="0" w:color="000000"/>
              <w:bottom w:val="single" w:sz="2" w:space="0" w:color="000000"/>
              <w:right w:val="single" w:sz="2" w:space="0" w:color="000000"/>
            </w:tcBorders>
          </w:tcPr>
          <w:p w:rsidR="00AE3AE4" w:rsidRDefault="00AE3AE4">
            <w:pPr>
              <w:pStyle w:val="ad"/>
              <w:spacing w:after="0" w:line="227" w:lineRule="exact"/>
              <w:jc w:val="center"/>
              <w:rPr>
                <w:rFonts w:ascii="PT Astra Serif" w:hAnsi="PT Astra Serif"/>
                <w:sz w:val="26"/>
                <w:szCs w:val="26"/>
              </w:rPr>
            </w:pPr>
          </w:p>
        </w:tc>
      </w:tr>
      <w:tr w:rsidR="00AE3AE4">
        <w:trPr>
          <w:trHeight w:val="178"/>
          <w:jc w:val="center"/>
        </w:trPr>
        <w:tc>
          <w:tcPr>
            <w:tcW w:w="9713" w:type="dxa"/>
            <w:gridSpan w:val="5"/>
            <w:tcBorders>
              <w:left w:val="single" w:sz="2" w:space="0" w:color="000000"/>
              <w:bottom w:val="single" w:sz="2" w:space="0" w:color="000000"/>
              <w:right w:val="single" w:sz="2" w:space="0" w:color="000000"/>
            </w:tcBorders>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1 Профилактические</w:t>
            </w:r>
          </w:p>
        </w:tc>
      </w:tr>
      <w:tr w:rsidR="00AE3AE4">
        <w:trPr>
          <w:trHeight w:val="189"/>
          <w:jc w:val="center"/>
        </w:trPr>
        <w:tc>
          <w:tcPr>
            <w:tcW w:w="3039" w:type="dxa"/>
            <w:tcBorders>
              <w:left w:val="single" w:sz="2" w:space="0" w:color="000000"/>
              <w:bottom w:val="single" w:sz="2" w:space="0" w:color="000000"/>
            </w:tcBorders>
            <w:vAlign w:val="center"/>
          </w:tcPr>
          <w:p w:rsidR="00AE3AE4" w:rsidRDefault="003A6832">
            <w:pPr>
              <w:pStyle w:val="ad"/>
              <w:spacing w:after="0" w:line="180" w:lineRule="exact"/>
              <w:jc w:val="center"/>
              <w:rPr>
                <w:rFonts w:ascii="PT Astra Serif" w:hAnsi="PT Astra Serif"/>
              </w:rPr>
            </w:pPr>
            <w:r>
              <w:rPr>
                <w:rFonts w:ascii="PT Astra Serif" w:hAnsi="PT Astra Serif"/>
              </w:rPr>
              <w:t>-</w:t>
            </w:r>
          </w:p>
        </w:tc>
        <w:tc>
          <w:tcPr>
            <w:tcW w:w="1637" w:type="dxa"/>
            <w:tcBorders>
              <w:left w:val="single" w:sz="2" w:space="0" w:color="000000"/>
              <w:bottom w:val="single" w:sz="2" w:space="0" w:color="000000"/>
            </w:tcBorders>
            <w:vAlign w:val="center"/>
          </w:tcPr>
          <w:p w:rsidR="00AE3AE4" w:rsidRDefault="003A6832">
            <w:pPr>
              <w:pStyle w:val="ad"/>
              <w:spacing w:after="0" w:line="180" w:lineRule="exact"/>
              <w:jc w:val="center"/>
              <w:rPr>
                <w:rFonts w:ascii="PT Astra Serif" w:hAnsi="PT Astra Serif"/>
              </w:rPr>
            </w:pPr>
            <w:r>
              <w:rPr>
                <w:rFonts w:ascii="PT Astra Serif" w:hAnsi="PT Astra Serif"/>
              </w:rPr>
              <w:t>-</w:t>
            </w:r>
          </w:p>
        </w:tc>
        <w:tc>
          <w:tcPr>
            <w:tcW w:w="1848" w:type="dxa"/>
            <w:tcBorders>
              <w:left w:val="single" w:sz="2" w:space="0" w:color="000000"/>
              <w:bottom w:val="single" w:sz="2" w:space="0" w:color="000000"/>
            </w:tcBorders>
            <w:vAlign w:val="center"/>
          </w:tcPr>
          <w:p w:rsidR="00AE3AE4" w:rsidRDefault="003A6832">
            <w:pPr>
              <w:pStyle w:val="ad"/>
              <w:spacing w:after="0" w:line="180" w:lineRule="exact"/>
              <w:jc w:val="center"/>
              <w:rPr>
                <w:rFonts w:ascii="PT Astra Serif" w:hAnsi="PT Astra Serif"/>
              </w:rPr>
            </w:pPr>
            <w:r>
              <w:rPr>
                <w:rFonts w:ascii="PT Astra Serif" w:hAnsi="PT Astra Serif"/>
              </w:rPr>
              <w:t>-</w:t>
            </w:r>
          </w:p>
        </w:tc>
        <w:tc>
          <w:tcPr>
            <w:tcW w:w="1578" w:type="dxa"/>
            <w:tcBorders>
              <w:left w:val="single" w:sz="2" w:space="0" w:color="000000"/>
              <w:bottom w:val="single" w:sz="2" w:space="0" w:color="000000"/>
            </w:tcBorders>
            <w:vAlign w:val="center"/>
          </w:tcPr>
          <w:p w:rsidR="00AE3AE4" w:rsidRDefault="003A6832">
            <w:pPr>
              <w:pStyle w:val="ad"/>
              <w:spacing w:after="0" w:line="180" w:lineRule="exact"/>
              <w:jc w:val="center"/>
              <w:rPr>
                <w:rFonts w:ascii="PT Astra Serif" w:hAnsi="PT Astra Serif"/>
              </w:rPr>
            </w:pPr>
            <w:r>
              <w:rPr>
                <w:rFonts w:ascii="PT Astra Serif" w:hAnsi="PT Astra Serif"/>
              </w:rPr>
              <w:t>-</w:t>
            </w:r>
          </w:p>
        </w:tc>
        <w:tc>
          <w:tcPr>
            <w:tcW w:w="1611" w:type="dxa"/>
            <w:tcBorders>
              <w:left w:val="single" w:sz="2" w:space="0" w:color="000000"/>
              <w:bottom w:val="single" w:sz="2" w:space="0" w:color="000000"/>
              <w:right w:val="single" w:sz="2" w:space="0" w:color="000000"/>
            </w:tcBorders>
            <w:vAlign w:val="center"/>
          </w:tcPr>
          <w:p w:rsidR="00AE3AE4" w:rsidRDefault="003A6832">
            <w:pPr>
              <w:pStyle w:val="ad"/>
              <w:spacing w:after="0" w:line="180" w:lineRule="exact"/>
              <w:jc w:val="center"/>
              <w:rPr>
                <w:rFonts w:ascii="PT Astra Serif" w:hAnsi="PT Astra Serif"/>
              </w:rPr>
            </w:pPr>
            <w:r>
              <w:rPr>
                <w:rFonts w:ascii="PT Astra Serif" w:hAnsi="PT Astra Serif"/>
              </w:rPr>
              <w:t>-</w:t>
            </w:r>
          </w:p>
        </w:tc>
      </w:tr>
      <w:tr w:rsidR="00AE3AE4" w:rsidTr="00D74C12">
        <w:trPr>
          <w:trHeight w:val="31"/>
          <w:jc w:val="center"/>
        </w:trPr>
        <w:tc>
          <w:tcPr>
            <w:tcW w:w="9713" w:type="dxa"/>
            <w:gridSpan w:val="5"/>
            <w:tcBorders>
              <w:left w:val="single" w:sz="2" w:space="0" w:color="000000"/>
              <w:bottom w:val="single" w:sz="4" w:space="0" w:color="auto"/>
              <w:right w:val="single" w:sz="2" w:space="0" w:color="000000"/>
            </w:tcBorders>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t>2 Другие мероприятия</w:t>
            </w:r>
          </w:p>
        </w:tc>
      </w:tr>
      <w:tr w:rsidR="00AE3AE4" w:rsidTr="00D74C12">
        <w:trPr>
          <w:trHeight w:val="312"/>
          <w:jc w:val="center"/>
        </w:trPr>
        <w:tc>
          <w:tcPr>
            <w:tcW w:w="3039" w:type="dxa"/>
            <w:tcBorders>
              <w:top w:val="single" w:sz="4" w:space="0" w:color="auto"/>
              <w:left w:val="single" w:sz="2" w:space="0" w:color="000000"/>
              <w:bottom w:val="single" w:sz="2" w:space="0" w:color="000000"/>
            </w:tcBorders>
            <w:vAlign w:val="center"/>
          </w:tcPr>
          <w:p w:rsidR="00AE3AE4" w:rsidRDefault="003A6832">
            <w:pPr>
              <w:pStyle w:val="ad"/>
              <w:spacing w:after="0" w:line="227" w:lineRule="exact"/>
              <w:jc w:val="center"/>
              <w:rPr>
                <w:rFonts w:ascii="PT Astra Serif" w:hAnsi="PT Astra Serif"/>
                <w:sz w:val="26"/>
                <w:szCs w:val="26"/>
              </w:rPr>
            </w:pPr>
            <w:r>
              <w:rPr>
                <w:rFonts w:ascii="PT Astra Serif" w:hAnsi="PT Astra Serif"/>
                <w:sz w:val="26"/>
                <w:szCs w:val="26"/>
              </w:rPr>
              <w:lastRenderedPageBreak/>
              <w:t>Лесопатологическое обследование</w:t>
            </w:r>
          </w:p>
        </w:tc>
        <w:tc>
          <w:tcPr>
            <w:tcW w:w="1637" w:type="dxa"/>
            <w:tcBorders>
              <w:top w:val="single" w:sz="4" w:space="0" w:color="auto"/>
              <w:left w:val="single" w:sz="2" w:space="0" w:color="000000"/>
              <w:bottom w:val="single" w:sz="2" w:space="0" w:color="000000"/>
            </w:tcBorders>
            <w:vAlign w:val="center"/>
          </w:tcPr>
          <w:p w:rsidR="00AE3AE4" w:rsidRDefault="003A6832">
            <w:pPr>
              <w:pStyle w:val="ad"/>
              <w:spacing w:after="86" w:line="227" w:lineRule="exact"/>
              <w:jc w:val="center"/>
              <w:rPr>
                <w:sz w:val="26"/>
                <w:szCs w:val="26"/>
              </w:rPr>
            </w:pPr>
            <w:r>
              <w:rPr>
                <w:rFonts w:ascii="PT Astra Serif" w:hAnsi="PT Astra Serif"/>
                <w:sz w:val="26"/>
                <w:szCs w:val="26"/>
              </w:rPr>
              <w:t>га</w:t>
            </w:r>
          </w:p>
        </w:tc>
        <w:tc>
          <w:tcPr>
            <w:tcW w:w="1848" w:type="dxa"/>
            <w:tcBorders>
              <w:top w:val="single" w:sz="4" w:space="0" w:color="auto"/>
              <w:left w:val="single" w:sz="2" w:space="0" w:color="000000"/>
              <w:bottom w:val="single" w:sz="2" w:space="0" w:color="000000"/>
            </w:tcBorders>
            <w:vAlign w:val="center"/>
          </w:tcPr>
          <w:p w:rsidR="00AE3AE4" w:rsidRDefault="003A6832">
            <w:pPr>
              <w:pStyle w:val="ad"/>
              <w:spacing w:after="86" w:line="227" w:lineRule="exact"/>
              <w:jc w:val="center"/>
              <w:rPr>
                <w:rFonts w:ascii="PT Astra Serif" w:hAnsi="PT Astra Serif"/>
                <w:sz w:val="26"/>
                <w:szCs w:val="26"/>
              </w:rPr>
            </w:pPr>
            <w:r>
              <w:rPr>
                <w:rFonts w:ascii="PT Astra Serif" w:hAnsi="PT Astra Serif"/>
                <w:sz w:val="26"/>
                <w:szCs w:val="26"/>
              </w:rPr>
              <w:t>250</w:t>
            </w:r>
          </w:p>
        </w:tc>
        <w:tc>
          <w:tcPr>
            <w:tcW w:w="1578" w:type="dxa"/>
            <w:tcBorders>
              <w:top w:val="single" w:sz="4" w:space="0" w:color="auto"/>
              <w:left w:val="single" w:sz="2" w:space="0" w:color="000000"/>
              <w:bottom w:val="single" w:sz="2" w:space="0" w:color="000000"/>
            </w:tcBorders>
            <w:vAlign w:val="center"/>
          </w:tcPr>
          <w:p w:rsidR="00AE3AE4" w:rsidRDefault="003A6832">
            <w:pPr>
              <w:pStyle w:val="ad"/>
              <w:spacing w:after="86" w:line="227" w:lineRule="exact"/>
              <w:jc w:val="center"/>
              <w:rPr>
                <w:rFonts w:ascii="PT Astra Serif" w:hAnsi="PT Astra Serif"/>
                <w:sz w:val="26"/>
                <w:szCs w:val="26"/>
              </w:rPr>
            </w:pPr>
            <w:r>
              <w:rPr>
                <w:rFonts w:ascii="PT Astra Serif" w:hAnsi="PT Astra Serif"/>
                <w:sz w:val="26"/>
                <w:szCs w:val="26"/>
              </w:rPr>
              <w:t>Ежегодно</w:t>
            </w:r>
          </w:p>
        </w:tc>
        <w:tc>
          <w:tcPr>
            <w:tcW w:w="1611" w:type="dxa"/>
            <w:tcBorders>
              <w:top w:val="single" w:sz="4" w:space="0" w:color="auto"/>
              <w:left w:val="single" w:sz="2" w:space="0" w:color="000000"/>
              <w:bottom w:val="single" w:sz="2" w:space="0" w:color="000000"/>
              <w:right w:val="single" w:sz="2" w:space="0" w:color="000000"/>
            </w:tcBorders>
            <w:vAlign w:val="center"/>
          </w:tcPr>
          <w:p w:rsidR="00AE3AE4" w:rsidRDefault="003A6832">
            <w:pPr>
              <w:pStyle w:val="ad"/>
              <w:spacing w:after="86" w:line="227" w:lineRule="exact"/>
              <w:jc w:val="center"/>
              <w:rPr>
                <w:rFonts w:ascii="PT Astra Serif" w:hAnsi="PT Astra Serif"/>
                <w:sz w:val="26"/>
                <w:szCs w:val="26"/>
              </w:rPr>
            </w:pPr>
            <w:r>
              <w:rPr>
                <w:rFonts w:ascii="PT Astra Serif" w:hAnsi="PT Astra Serif"/>
                <w:sz w:val="26"/>
                <w:szCs w:val="26"/>
              </w:rPr>
              <w:t>250</w:t>
            </w:r>
          </w:p>
        </w:tc>
      </w:tr>
    </w:tbl>
    <w:p w:rsidR="00AE3AE4" w:rsidRDefault="00AE3AE4">
      <w:pPr>
        <w:tabs>
          <w:tab w:val="left" w:pos="1305"/>
        </w:tabs>
        <w:spacing w:after="0" w:line="240" w:lineRule="auto"/>
        <w:ind w:firstLine="709"/>
        <w:jc w:val="both"/>
        <w:rPr>
          <w:rFonts w:ascii="PT Astra Serif" w:hAnsi="PT Astra Serif" w:cs="Times New Roman"/>
          <w:color w:val="000000"/>
          <w:sz w:val="28"/>
          <w:szCs w:val="28"/>
          <w:lang w:eastAsia="ru-RU"/>
        </w:rPr>
      </w:pPr>
      <w:bookmarkStart w:id="0" w:name="_GoBack"/>
      <w:bookmarkEnd w:id="0"/>
    </w:p>
    <w:p w:rsidR="00AE3AE4" w:rsidRDefault="003A6832">
      <w:pPr>
        <w:tabs>
          <w:tab w:val="left" w:pos="1305"/>
        </w:tabs>
        <w:spacing w:after="0" w:line="240" w:lineRule="auto"/>
        <w:ind w:firstLine="709"/>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1.14 </w:t>
      </w:r>
      <w:proofErr w:type="gramStart"/>
      <w:r>
        <w:rPr>
          <w:rFonts w:ascii="PT Astra Serif" w:hAnsi="PT Astra Serif" w:cs="Times New Roman"/>
          <w:color w:val="000000"/>
          <w:sz w:val="28"/>
          <w:szCs w:val="28"/>
          <w:lang w:eastAsia="ru-RU"/>
        </w:rPr>
        <w:t>В</w:t>
      </w:r>
      <w:proofErr w:type="gramEnd"/>
      <w:r>
        <w:rPr>
          <w:rFonts w:ascii="PT Astra Serif" w:hAnsi="PT Astra Serif" w:cs="Times New Roman"/>
          <w:color w:val="000000"/>
          <w:sz w:val="28"/>
          <w:szCs w:val="28"/>
          <w:lang w:eastAsia="ru-RU"/>
        </w:rPr>
        <w:t xml:space="preserve"> разделе 2.17 «Требования к охране, защите и воспроизводству лесов» на странице </w:t>
      </w:r>
      <w:r w:rsidRPr="003A6832">
        <w:rPr>
          <w:rFonts w:ascii="PT Astra Serif" w:eastAsia="Calibri" w:hAnsi="PT Astra Serif" w:cs="Times New Roman"/>
          <w:color w:val="000000"/>
          <w:sz w:val="28"/>
          <w:szCs w:val="28"/>
          <w:lang w:eastAsia="ru-RU"/>
        </w:rPr>
        <w:t>176</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2</w:t>
      </w:r>
      <w:r>
        <w:rPr>
          <w:rFonts w:ascii="PT Astra Serif" w:eastAsia="Calibri" w:hAnsi="PT Astra Serif" w:cs="Times New Roman"/>
          <w:color w:val="000000"/>
          <w:sz w:val="28"/>
          <w:szCs w:val="28"/>
          <w:lang w:eastAsia="ru-RU"/>
        </w:rPr>
        <w:t xml:space="preserve"> после таблицы</w:t>
      </w:r>
      <w:r>
        <w:rPr>
          <w:rFonts w:ascii="PT Astra Serif" w:hAnsi="PT Astra Serif" w:cs="Times New Roman"/>
          <w:color w:val="000000"/>
          <w:sz w:val="28"/>
          <w:szCs w:val="28"/>
          <w:lang w:eastAsia="ru-RU"/>
        </w:rPr>
        <w:t xml:space="preserve"> изложить в новой редакции: «Согласно Лесного кодекса РФ ликвидация очагов вредных организмов в лесах включает в себя следующие меры»;</w:t>
      </w:r>
    </w:p>
    <w:p w:rsidR="00AE3AE4" w:rsidRDefault="003A6832">
      <w:pPr>
        <w:tabs>
          <w:tab w:val="left" w:pos="1305"/>
        </w:tabs>
        <w:spacing w:after="0" w:line="240" w:lineRule="auto"/>
        <w:ind w:firstLine="709"/>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1.15.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177</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Pr>
          <w:rFonts w:ascii="PT Astra Serif" w:eastAsia="Calibri" w:hAnsi="PT Astra Serif" w:cs="Times New Roman"/>
          <w:color w:val="000000"/>
          <w:sz w:val="28"/>
          <w:szCs w:val="28"/>
          <w:lang w:eastAsia="ru-RU"/>
        </w:rPr>
        <w:t>1 после таблицы</w:t>
      </w:r>
      <w:r>
        <w:rPr>
          <w:rFonts w:ascii="PT Astra Serif" w:hAnsi="PT Astra Serif" w:cs="Times New Roman"/>
          <w:color w:val="000000"/>
          <w:sz w:val="28"/>
          <w:szCs w:val="28"/>
          <w:lang w:eastAsia="ru-RU"/>
        </w:rPr>
        <w:t xml:space="preserve"> изложить в новой редакции: «Объёмы мероприятий по ликвидации очагов вредных организмов устанавливаются по фактическому санитарному состоянию насаждений в результате проведения лесопатологического обследования в соответствии с </w:t>
      </w:r>
      <w:r>
        <w:rPr>
          <w:rFonts w:ascii="PT Astra Serif" w:eastAsia="Calibri" w:hAnsi="PT Astra Serif" w:cs="Times New Roman"/>
          <w:color w:val="000000"/>
          <w:sz w:val="28"/>
          <w:szCs w:val="28"/>
          <w:lang w:eastAsia="ru-RU"/>
        </w:rPr>
        <w:t>П</w:t>
      </w:r>
      <w:r>
        <w:rPr>
          <w:rFonts w:ascii="PT Astra Serif" w:hAnsi="PT Astra Serif" w:cs="Times New Roman"/>
          <w:color w:val="000000"/>
          <w:sz w:val="28"/>
          <w:szCs w:val="28"/>
          <w:lang w:eastAsia="ru-RU"/>
        </w:rPr>
        <w:t>орядком проведения лесопатологических обследований и формы акта лесопатологического обследования»;</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1.16.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177</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добавить абзац </w:t>
      </w:r>
      <w:r>
        <w:rPr>
          <w:rFonts w:ascii="PT Astra Serif" w:eastAsia="Calibri" w:hAnsi="PT Astra Serif" w:cs="Times New Roman"/>
          <w:color w:val="000000"/>
          <w:sz w:val="28"/>
          <w:szCs w:val="28"/>
          <w:lang w:eastAsia="ru-RU"/>
        </w:rPr>
        <w:t>2 после таблицы</w:t>
      </w:r>
      <w:r>
        <w:rPr>
          <w:rFonts w:ascii="PT Astra Serif" w:hAnsi="PT Astra Serif" w:cs="Times New Roman"/>
          <w:color w:val="000000"/>
          <w:sz w:val="28"/>
          <w:szCs w:val="28"/>
          <w:lang w:eastAsia="ru-RU"/>
        </w:rPr>
        <w:t xml:space="preserve">: «Сведения о видах и объёмах санитарно-оздоровительных мероприятий и рубки аварийных деревьев, планируемых к проведению и проведенные лицами, использующими леса на основании договора, аренды, решения о передачи лесного участка в постоянное (бессрочное) пользование, </w:t>
      </w:r>
      <w:r>
        <w:rPr>
          <w:rFonts w:ascii="PT Astra Serif" w:eastAsia="Calibri" w:hAnsi="PT Astra Serif" w:cs="Times New Roman"/>
          <w:color w:val="000000"/>
          <w:sz w:val="28"/>
          <w:szCs w:val="28"/>
          <w:lang w:eastAsia="ru-RU"/>
        </w:rPr>
        <w:t>вносятся</w:t>
      </w:r>
      <w:r>
        <w:rPr>
          <w:rFonts w:ascii="PT Astra Serif" w:hAnsi="PT Astra Serif" w:cs="Times New Roman"/>
          <w:color w:val="000000"/>
          <w:sz w:val="28"/>
          <w:szCs w:val="28"/>
          <w:lang w:eastAsia="ru-RU"/>
        </w:rPr>
        <w:t xml:space="preserve"> в проекты освоения лесов, соответствии с </w:t>
      </w:r>
      <w:r>
        <w:rPr>
          <w:rFonts w:ascii="PT Astra Serif" w:eastAsia="Calibri" w:hAnsi="PT Astra Serif" w:cs="Times New Roman"/>
          <w:color w:val="000000"/>
          <w:sz w:val="28"/>
          <w:szCs w:val="28"/>
          <w:lang w:eastAsia="ru-RU"/>
        </w:rPr>
        <w:t>П</w:t>
      </w:r>
      <w:r>
        <w:rPr>
          <w:rFonts w:ascii="PT Astra Serif" w:hAnsi="PT Astra Serif" w:cs="Times New Roman"/>
          <w:color w:val="000000"/>
          <w:sz w:val="28"/>
          <w:szCs w:val="28"/>
          <w:lang w:eastAsia="ru-RU"/>
        </w:rPr>
        <w:t>равилами осуществления мероприятий по предупреждению распространения вредных организмов»;</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1.17. В разделе 2.17 «Требования к охране, защите и воспроизводству лесов» на странице 178 в подразделе «Требования к воспроизводству лесов» абзац 5 изложить в новой редакции: «Мероприятия по </w:t>
      </w:r>
      <w:proofErr w:type="spellStart"/>
      <w:r>
        <w:rPr>
          <w:rFonts w:ascii="PT Astra Serif" w:hAnsi="PT Astra Serif" w:cs="Times New Roman"/>
          <w:color w:val="000000"/>
          <w:sz w:val="28"/>
          <w:szCs w:val="28"/>
          <w:lang w:eastAsia="ru-RU"/>
        </w:rPr>
        <w:t>лесовосстановлению</w:t>
      </w:r>
      <w:proofErr w:type="spellEnd"/>
      <w:r>
        <w:rPr>
          <w:rFonts w:ascii="PT Astra Serif" w:hAnsi="PT Astra Serif" w:cs="Times New Roman"/>
          <w:color w:val="000000"/>
          <w:sz w:val="28"/>
          <w:szCs w:val="28"/>
          <w:lang w:eastAsia="ru-RU"/>
        </w:rPr>
        <w:t xml:space="preserve"> проектируются в соответствии с действующими Правилами </w:t>
      </w:r>
      <w:proofErr w:type="spellStart"/>
      <w:r>
        <w:rPr>
          <w:rFonts w:ascii="PT Astra Serif" w:hAnsi="PT Astra Serif" w:cs="Times New Roman"/>
          <w:color w:val="000000"/>
          <w:sz w:val="28"/>
          <w:szCs w:val="28"/>
          <w:lang w:eastAsia="ru-RU"/>
        </w:rPr>
        <w:t>лесовосстановления</w:t>
      </w:r>
      <w:proofErr w:type="spellEnd"/>
      <w:r>
        <w:rPr>
          <w:rFonts w:ascii="PT Astra Serif" w:hAnsi="PT Astra Serif" w:cs="Times New Roman"/>
          <w:color w:val="000000"/>
          <w:sz w:val="28"/>
          <w:szCs w:val="28"/>
          <w:lang w:eastAsia="ru-RU"/>
        </w:rPr>
        <w:t>»;</w:t>
      </w:r>
    </w:p>
    <w:p w:rsidR="00AE3AE4" w:rsidRDefault="00D74C1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1.18</w:t>
      </w:r>
      <w:r w:rsidR="003A6832">
        <w:rPr>
          <w:rFonts w:ascii="PT Astra Serif" w:hAnsi="PT Astra Serif" w:cs="Times New Roman"/>
          <w:color w:val="000000" w:themeColor="text1"/>
          <w:sz w:val="28"/>
          <w:szCs w:val="28"/>
          <w:lang w:eastAsia="ru-RU"/>
        </w:rPr>
        <w:t xml:space="preserve">. </w:t>
      </w:r>
      <w:r w:rsidR="003A6832">
        <w:rPr>
          <w:rFonts w:ascii="PT Astra Serif" w:hAnsi="PT Astra Serif" w:cs="Times New Roman"/>
          <w:color w:val="000000"/>
          <w:sz w:val="28"/>
          <w:szCs w:val="28"/>
          <w:lang w:eastAsia="ru-RU"/>
        </w:rPr>
        <w:t xml:space="preserve">В разделе 2.17 «Требования к охране, защите и воспроизводству лесов» на странице 179 в подразделе «Требования к воспроизводству лесов» абзац 3 изложить в новой редакции: «Естественное </w:t>
      </w:r>
      <w:proofErr w:type="spellStart"/>
      <w:r w:rsidR="003A6832">
        <w:rPr>
          <w:rFonts w:ascii="PT Astra Serif" w:hAnsi="PT Astra Serif" w:cs="Times New Roman"/>
          <w:color w:val="000000"/>
          <w:sz w:val="28"/>
          <w:szCs w:val="28"/>
          <w:lang w:eastAsia="ru-RU"/>
        </w:rPr>
        <w:t>лесовосстановление</w:t>
      </w:r>
      <w:proofErr w:type="spellEnd"/>
      <w:r w:rsidR="003A6832">
        <w:rPr>
          <w:rFonts w:ascii="PT Astra Serif" w:hAnsi="PT Astra Serif" w:cs="Times New Roman"/>
          <w:color w:val="000000"/>
          <w:sz w:val="28"/>
          <w:szCs w:val="28"/>
          <w:lang w:eastAsia="ru-RU"/>
        </w:rPr>
        <w:t xml:space="preserve"> вследствие природных процессов планируется:</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 на участках с наличием жизнеспособного подроста и молодняка главных древесных пород в количестве не менее полуторной нормы, предусмотренной приложением для соответствующего лесного района по естественному </w:t>
      </w:r>
      <w:proofErr w:type="spellStart"/>
      <w:r>
        <w:rPr>
          <w:rFonts w:ascii="PT Astra Serif" w:hAnsi="PT Astra Serif" w:cs="Times New Roman"/>
          <w:color w:val="000000"/>
          <w:sz w:val="28"/>
          <w:szCs w:val="28"/>
          <w:lang w:eastAsia="ru-RU"/>
        </w:rPr>
        <w:t>лесовосстановлению</w:t>
      </w:r>
      <w:proofErr w:type="spellEnd"/>
      <w:r>
        <w:rPr>
          <w:rFonts w:ascii="PT Astra Serif" w:hAnsi="PT Astra Serif" w:cs="Times New Roman"/>
          <w:color w:val="000000"/>
          <w:sz w:val="28"/>
          <w:szCs w:val="28"/>
          <w:lang w:eastAsia="ru-RU"/>
        </w:rPr>
        <w:t xml:space="preserve"> путём мер по сохранению подроста согласно действующих Правил </w:t>
      </w:r>
      <w:proofErr w:type="spellStart"/>
      <w:r>
        <w:rPr>
          <w:rFonts w:ascii="PT Astra Serif" w:hAnsi="PT Astra Serif" w:cs="Times New Roman"/>
          <w:color w:val="000000"/>
          <w:sz w:val="28"/>
          <w:szCs w:val="28"/>
          <w:lang w:eastAsia="ru-RU"/>
        </w:rPr>
        <w:t>лесовосстановления</w:t>
      </w:r>
      <w:proofErr w:type="spellEnd"/>
      <w:r>
        <w:rPr>
          <w:rFonts w:ascii="PT Astra Serif" w:hAnsi="PT Astra Serif" w:cs="Times New Roman"/>
          <w:color w:val="000000"/>
          <w:sz w:val="28"/>
          <w:szCs w:val="28"/>
          <w:lang w:eastAsia="ru-RU"/>
        </w:rPr>
        <w:t>;</w:t>
      </w: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при рубке насаждений древесных пород (дуб, ясень, вяз, липа, береза, осина, ольха, клен, робиния), способных к вегетативному возобновлению путем образования поросли от пней или корневых отпрысков, если невозможно семенное возобновление, а вегетативное возобновление соответствует целям ведения хозяйства»;</w:t>
      </w:r>
    </w:p>
    <w:p w:rsidR="00AE3AE4" w:rsidRDefault="00D74C1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1.19</w:t>
      </w:r>
      <w:r w:rsidR="003A6832">
        <w:rPr>
          <w:rFonts w:ascii="PT Astra Serif" w:hAnsi="PT Astra Serif" w:cs="Times New Roman"/>
          <w:color w:val="000000" w:themeColor="text1"/>
          <w:sz w:val="28"/>
          <w:szCs w:val="28"/>
          <w:lang w:eastAsia="ru-RU"/>
        </w:rPr>
        <w:t xml:space="preserve">. </w:t>
      </w:r>
      <w:r w:rsidR="003A6832">
        <w:rPr>
          <w:rFonts w:ascii="PT Astra Serif" w:hAnsi="PT Astra Serif" w:cs="Times New Roman"/>
          <w:color w:val="000000"/>
          <w:sz w:val="28"/>
          <w:szCs w:val="28"/>
          <w:lang w:eastAsia="ru-RU"/>
        </w:rPr>
        <w:t xml:space="preserve">В разделе 2.17 «Требования к охране, защите и воспроизводству лесов» на странице 183 в подразделе «Требования к воспроизводству лесов» абзац 6 изложить в новой редакции: «Выбор способа </w:t>
      </w:r>
      <w:proofErr w:type="spellStart"/>
      <w:r w:rsidR="003A6832">
        <w:rPr>
          <w:rFonts w:ascii="PT Astra Serif" w:hAnsi="PT Astra Serif" w:cs="Times New Roman"/>
          <w:color w:val="000000"/>
          <w:sz w:val="28"/>
          <w:szCs w:val="28"/>
          <w:lang w:eastAsia="ru-RU"/>
        </w:rPr>
        <w:t>лесовосстановления</w:t>
      </w:r>
      <w:proofErr w:type="spellEnd"/>
      <w:r w:rsidR="003A6832">
        <w:rPr>
          <w:rFonts w:ascii="PT Astra Serif" w:hAnsi="PT Astra Serif" w:cs="Times New Roman"/>
          <w:color w:val="000000"/>
          <w:sz w:val="28"/>
          <w:szCs w:val="28"/>
          <w:lang w:eastAsia="ru-RU"/>
        </w:rPr>
        <w:t xml:space="preserve"> зависит от </w:t>
      </w:r>
      <w:r w:rsidR="003A6832">
        <w:rPr>
          <w:rFonts w:ascii="PT Astra Serif" w:hAnsi="PT Astra Serif" w:cs="Times New Roman"/>
          <w:color w:val="000000"/>
          <w:sz w:val="28"/>
          <w:szCs w:val="28"/>
          <w:lang w:eastAsia="ru-RU"/>
        </w:rPr>
        <w:lastRenderedPageBreak/>
        <w:t xml:space="preserve">древесной породы, типа леса и количества жизнеспособного подроста и молодняка на конкретном участке земель нуждающихся в </w:t>
      </w:r>
      <w:proofErr w:type="spellStart"/>
      <w:r w:rsidR="003A6832">
        <w:rPr>
          <w:rFonts w:ascii="PT Astra Serif" w:hAnsi="PT Astra Serif" w:cs="Times New Roman"/>
          <w:color w:val="000000"/>
          <w:sz w:val="28"/>
          <w:szCs w:val="28"/>
          <w:lang w:eastAsia="ru-RU"/>
        </w:rPr>
        <w:t>лесовосстановлении</w:t>
      </w:r>
      <w:proofErr w:type="spellEnd"/>
      <w:r w:rsidR="003A6832">
        <w:rPr>
          <w:rFonts w:ascii="PT Astra Serif" w:hAnsi="PT Astra Serif" w:cs="Times New Roman"/>
          <w:color w:val="000000"/>
          <w:sz w:val="28"/>
          <w:szCs w:val="28"/>
          <w:lang w:eastAsia="ru-RU"/>
        </w:rPr>
        <w:t xml:space="preserve"> и осуществляется в соответствии с действующими Правилами </w:t>
      </w:r>
      <w:proofErr w:type="spellStart"/>
      <w:r w:rsidR="003A6832">
        <w:rPr>
          <w:rFonts w:ascii="PT Astra Serif" w:hAnsi="PT Astra Serif" w:cs="Times New Roman"/>
          <w:color w:val="000000"/>
          <w:sz w:val="28"/>
          <w:szCs w:val="28"/>
          <w:lang w:eastAsia="ru-RU"/>
        </w:rPr>
        <w:t>лесовосстановления</w:t>
      </w:r>
      <w:proofErr w:type="spellEnd"/>
      <w:r w:rsidR="003A6832">
        <w:rPr>
          <w:rFonts w:ascii="PT Astra Serif" w:hAnsi="PT Astra Serif" w:cs="Times New Roman"/>
          <w:color w:val="000000"/>
          <w:sz w:val="28"/>
          <w:szCs w:val="28"/>
          <w:lang w:eastAsia="ru-RU"/>
        </w:rPr>
        <w:t>»;</w:t>
      </w:r>
    </w:p>
    <w:p w:rsidR="00AE3AE4" w:rsidRDefault="00D74C12">
      <w:pPr>
        <w:widowControl w:val="0"/>
        <w:spacing w:after="0" w:line="240" w:lineRule="auto"/>
        <w:ind w:firstLine="709"/>
        <w:jc w:val="both"/>
        <w:rPr>
          <w:rFonts w:ascii="Times New Roman" w:eastAsiaTheme="minorEastAsia" w:hAnsi="Times New Roman" w:cs="Times New Roman"/>
          <w:bCs/>
          <w:color w:val="000000" w:themeColor="text1"/>
          <w:sz w:val="28"/>
          <w:szCs w:val="28"/>
          <w:lang w:eastAsia="ru-RU"/>
        </w:rPr>
      </w:pPr>
      <w:r>
        <w:rPr>
          <w:rFonts w:ascii="PT Astra Serif" w:hAnsi="PT Astra Serif" w:cs="Times New Roman"/>
          <w:color w:val="000000" w:themeColor="text1"/>
          <w:sz w:val="28"/>
          <w:szCs w:val="28"/>
          <w:lang w:eastAsia="ru-RU"/>
        </w:rPr>
        <w:t>1.20</w:t>
      </w:r>
      <w:r w:rsidR="003A6832">
        <w:rPr>
          <w:rFonts w:ascii="PT Astra Serif" w:hAnsi="PT Astra Serif" w:cs="Times New Roman"/>
          <w:color w:val="000000" w:themeColor="text1"/>
          <w:sz w:val="28"/>
          <w:szCs w:val="28"/>
          <w:lang w:eastAsia="ru-RU"/>
        </w:rPr>
        <w:t xml:space="preserve">. </w:t>
      </w:r>
      <w:r w:rsidR="003A6832">
        <w:rPr>
          <w:rFonts w:ascii="PT Astra Serif" w:hAnsi="PT Astra Serif" w:cs="Times New Roman"/>
          <w:color w:val="000000"/>
          <w:sz w:val="28"/>
          <w:szCs w:val="28"/>
          <w:lang w:eastAsia="ru-RU"/>
        </w:rPr>
        <w:t>В разделе 2.17 «Требования к охране, защите и воспроизводству лесов» на странице 185 в подразделе «Требования к воспроизводству лесов» абзац 1 изложить в новой редакции: «</w:t>
      </w:r>
      <w:r w:rsidR="003A6832">
        <w:rPr>
          <w:rFonts w:ascii="PT Astra Serif" w:eastAsiaTheme="minorEastAsia" w:hAnsi="PT Astra Serif" w:cs="Times New Roman"/>
          <w:bCs/>
          <w:color w:val="000000" w:themeColor="text1"/>
          <w:sz w:val="28"/>
          <w:szCs w:val="28"/>
          <w:lang w:eastAsia="ru-RU"/>
        </w:rPr>
        <w:t xml:space="preserve">Площади лесных участков, на которых проведено искусственное и (или) комбинированное </w:t>
      </w:r>
      <w:proofErr w:type="spellStart"/>
      <w:r w:rsidR="003A6832">
        <w:rPr>
          <w:rFonts w:ascii="PT Astra Serif" w:eastAsiaTheme="minorEastAsia" w:hAnsi="PT Astra Serif" w:cs="Times New Roman"/>
          <w:bCs/>
          <w:color w:val="000000" w:themeColor="text1"/>
          <w:sz w:val="28"/>
          <w:szCs w:val="28"/>
          <w:lang w:eastAsia="ru-RU"/>
        </w:rPr>
        <w:t>лесовосстановление</w:t>
      </w:r>
      <w:proofErr w:type="spellEnd"/>
      <w:r w:rsidR="003A6832">
        <w:rPr>
          <w:rFonts w:ascii="PT Astra Serif" w:eastAsiaTheme="minorEastAsia" w:hAnsi="PT Astra Serif" w:cs="Times New Roman"/>
          <w:bCs/>
          <w:color w:val="000000" w:themeColor="text1"/>
          <w:sz w:val="28"/>
          <w:szCs w:val="28"/>
          <w:lang w:eastAsia="ru-RU"/>
        </w:rPr>
        <w:t xml:space="preserve">, относятся к землям, занятым лесными насаждениями, при достижении лесными растениями параметров главной лесной древесной породы, указанной в приложении к действующим Правилам </w:t>
      </w:r>
      <w:proofErr w:type="spellStart"/>
      <w:r w:rsidR="003A6832">
        <w:rPr>
          <w:rFonts w:ascii="PT Astra Serif" w:eastAsiaTheme="minorEastAsia" w:hAnsi="PT Astra Serif" w:cs="Times New Roman"/>
          <w:bCs/>
          <w:color w:val="000000" w:themeColor="text1"/>
          <w:sz w:val="28"/>
          <w:szCs w:val="28"/>
          <w:lang w:eastAsia="ru-RU"/>
        </w:rPr>
        <w:t>лесовосстановления</w:t>
      </w:r>
      <w:proofErr w:type="spellEnd"/>
      <w:r w:rsidR="003A6832">
        <w:rPr>
          <w:rFonts w:ascii="PT Astra Serif" w:eastAsiaTheme="minorEastAsia" w:hAnsi="PT Astra Serif" w:cs="Times New Roman"/>
          <w:bCs/>
          <w:color w:val="000000" w:themeColor="text1"/>
          <w:sz w:val="28"/>
          <w:szCs w:val="28"/>
          <w:lang w:eastAsia="ru-RU"/>
        </w:rPr>
        <w:t xml:space="preserve"> соответствующего лесного района и в таблице 57.</w:t>
      </w:r>
    </w:p>
    <w:p w:rsidR="00AE3AE4" w:rsidRDefault="003A6832">
      <w:pPr>
        <w:widowControl w:val="0"/>
        <w:spacing w:after="0" w:line="240" w:lineRule="auto"/>
        <w:ind w:firstLine="709"/>
        <w:jc w:val="right"/>
        <w:rPr>
          <w:rFonts w:ascii="Times New Roman" w:eastAsiaTheme="minorEastAsia" w:hAnsi="Times New Roman" w:cs="Times New Roman"/>
          <w:bCs/>
          <w:i/>
          <w:sz w:val="28"/>
          <w:szCs w:val="28"/>
          <w:lang w:eastAsia="ru-RU"/>
        </w:rPr>
      </w:pPr>
      <w:r>
        <w:rPr>
          <w:rFonts w:ascii="Times New Roman" w:eastAsiaTheme="minorEastAsia" w:hAnsi="Times New Roman" w:cs="Times New Roman"/>
          <w:bCs/>
          <w:i/>
          <w:sz w:val="28"/>
          <w:szCs w:val="28"/>
          <w:lang w:eastAsia="ru-RU"/>
        </w:rPr>
        <w:t>Таблица 57</w:t>
      </w:r>
    </w:p>
    <w:p w:rsidR="00AE3AE4" w:rsidRDefault="003A6832">
      <w:pPr>
        <w:widowControl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Критерии и требования к молоднякам, площади которых подлежат отнесению к землям, на которых расположены леса</w:t>
      </w:r>
    </w:p>
    <w:tbl>
      <w:tblPr>
        <w:tblStyle w:val="11"/>
        <w:tblW w:w="9344" w:type="dxa"/>
        <w:tblLayout w:type="fixed"/>
        <w:tblLook w:val="04A0" w:firstRow="1" w:lastRow="0" w:firstColumn="1" w:lastColumn="0" w:noHBand="0" w:noVBand="1"/>
      </w:tblPr>
      <w:tblGrid>
        <w:gridCol w:w="1637"/>
        <w:gridCol w:w="2753"/>
        <w:gridCol w:w="2209"/>
        <w:gridCol w:w="1523"/>
        <w:gridCol w:w="1222"/>
      </w:tblGrid>
      <w:tr w:rsidR="00AE3AE4">
        <w:tc>
          <w:tcPr>
            <w:tcW w:w="1637" w:type="dxa"/>
            <w:vAlign w:val="center"/>
          </w:tcPr>
          <w:p w:rsidR="00AE3AE4" w:rsidRDefault="003A6832">
            <w:pPr>
              <w:widowControl w:val="0"/>
              <w:spacing w:after="0" w:line="240" w:lineRule="auto"/>
              <w:ind w:left="-57" w:right="-57"/>
              <w:jc w:val="center"/>
              <w:rPr>
                <w:rFonts w:ascii="PT Astra Serif" w:eastAsiaTheme="minorEastAsia" w:hAnsi="PT Astra Serif"/>
                <w:sz w:val="24"/>
                <w:szCs w:val="24"/>
                <w:lang w:eastAsia="ru-RU"/>
              </w:rPr>
            </w:pPr>
            <w:proofErr w:type="spellStart"/>
            <w:r>
              <w:rPr>
                <w:rFonts w:ascii="PT Astra Serif" w:hAnsi="PT Astra Serif" w:cs="Times New Roman"/>
                <w:bCs/>
                <w:sz w:val="24"/>
                <w:szCs w:val="24"/>
                <w:lang w:eastAsia="ru-RU"/>
              </w:rPr>
              <w:t>ревесные</w:t>
            </w:r>
            <w:proofErr w:type="spellEnd"/>
            <w:r>
              <w:rPr>
                <w:rFonts w:ascii="PT Astra Serif" w:hAnsi="PT Astra Serif" w:cs="Times New Roman"/>
                <w:bCs/>
                <w:sz w:val="24"/>
                <w:szCs w:val="24"/>
                <w:lang w:eastAsia="ru-RU"/>
              </w:rPr>
              <w:t xml:space="preserve"> породы</w:t>
            </w:r>
          </w:p>
        </w:tc>
        <w:tc>
          <w:tcPr>
            <w:tcW w:w="2753" w:type="dxa"/>
            <w:vAlign w:val="center"/>
          </w:tcPr>
          <w:p w:rsidR="00AE3AE4" w:rsidRDefault="003A6832">
            <w:pPr>
              <w:widowControl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Группа типов леса или типов лесорастительных условий</w:t>
            </w:r>
          </w:p>
        </w:tc>
        <w:tc>
          <w:tcPr>
            <w:tcW w:w="2209" w:type="dxa"/>
            <w:vAlign w:val="center"/>
          </w:tcPr>
          <w:p w:rsidR="00AE3AE4" w:rsidRDefault="003A6832">
            <w:pPr>
              <w:widowControl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Возраст (к молод-</w:t>
            </w:r>
            <w:proofErr w:type="spellStart"/>
            <w:r>
              <w:rPr>
                <w:rFonts w:ascii="PT Astra Serif" w:hAnsi="PT Astra Serif" w:cs="Times New Roman"/>
                <w:bCs/>
                <w:sz w:val="24"/>
                <w:szCs w:val="24"/>
                <w:lang w:eastAsia="ru-RU"/>
              </w:rPr>
              <w:t>някам</w:t>
            </w:r>
            <w:proofErr w:type="spellEnd"/>
            <w:r>
              <w:rPr>
                <w:rFonts w:ascii="PT Astra Serif" w:hAnsi="PT Astra Serif" w:cs="Times New Roman"/>
                <w:bCs/>
                <w:sz w:val="24"/>
                <w:szCs w:val="24"/>
                <w:lang w:eastAsia="ru-RU"/>
              </w:rPr>
              <w:t>, созданным искусственным и комбинированным способом) не менее, лет</w:t>
            </w:r>
          </w:p>
        </w:tc>
        <w:tc>
          <w:tcPr>
            <w:tcW w:w="1523" w:type="dxa"/>
            <w:vAlign w:val="center"/>
          </w:tcPr>
          <w:p w:rsidR="00AE3AE4" w:rsidRDefault="003A6832">
            <w:pPr>
              <w:widowControl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Количество деревьев главных пород не менее, тыс. шт. на 1 га</w:t>
            </w:r>
          </w:p>
        </w:tc>
        <w:tc>
          <w:tcPr>
            <w:tcW w:w="1222" w:type="dxa"/>
            <w:vAlign w:val="center"/>
          </w:tcPr>
          <w:p w:rsidR="00AE3AE4" w:rsidRDefault="003A6832">
            <w:pPr>
              <w:widowControl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Средняя высота деревьев главных пород не менее, м</w:t>
            </w:r>
          </w:p>
        </w:tc>
      </w:tr>
      <w:tr w:rsidR="00AE3AE4">
        <w:tc>
          <w:tcPr>
            <w:tcW w:w="9344" w:type="dxa"/>
            <w:gridSpan w:val="5"/>
            <w:vAlign w:val="center"/>
          </w:tcPr>
          <w:p w:rsidR="00AE3AE4" w:rsidRDefault="003A6832">
            <w:pPr>
              <w:widowControl w:val="0"/>
              <w:spacing w:after="0" w:line="240" w:lineRule="auto"/>
              <w:jc w:val="center"/>
              <w:rPr>
                <w:rFonts w:ascii="PT Astra Serif" w:eastAsiaTheme="minorEastAsia" w:hAnsi="PT Astra Serif"/>
                <w:b/>
                <w:sz w:val="24"/>
                <w:szCs w:val="24"/>
                <w:lang w:eastAsia="ru-RU"/>
              </w:rPr>
            </w:pPr>
            <w:r>
              <w:rPr>
                <w:rFonts w:ascii="PT Astra Serif" w:hAnsi="PT Astra Serif" w:cs="Times New Roman"/>
                <w:b/>
                <w:bCs/>
                <w:i/>
                <w:sz w:val="24"/>
                <w:szCs w:val="24"/>
                <w:lang w:eastAsia="ru-RU"/>
              </w:rPr>
              <w:t>Район хвойно-широколиственных (смешанных) лесов европейской части РФ</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Береза, липа, осина</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 xml:space="preserve">Свежая и влажная </w:t>
            </w:r>
            <w:proofErr w:type="spellStart"/>
            <w:r>
              <w:rPr>
                <w:rFonts w:ascii="PT Astra Serif" w:hAnsi="PT Astra Serif" w:cs="Times New Roman"/>
                <w:bCs/>
                <w:iCs/>
                <w:sz w:val="24"/>
                <w:szCs w:val="24"/>
                <w:lang w:eastAsia="ru-RU"/>
              </w:rPr>
              <w:t>судубрава</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5</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r>
      <w:tr w:rsidR="00AE3AE4">
        <w:tc>
          <w:tcPr>
            <w:tcW w:w="1637"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Дуб</w:t>
            </w:r>
          </w:p>
        </w:tc>
        <w:tc>
          <w:tcPr>
            <w:tcW w:w="2753"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Свежая и влажная </w:t>
            </w:r>
            <w:proofErr w:type="spellStart"/>
            <w:r>
              <w:rPr>
                <w:rFonts w:ascii="PT Astra Serif" w:hAnsi="PT Astra Serif" w:cs="Times New Roman"/>
                <w:bCs/>
                <w:sz w:val="24"/>
                <w:szCs w:val="24"/>
                <w:lang w:eastAsia="ru-RU"/>
              </w:rPr>
              <w:t>судубрава</w:t>
            </w:r>
            <w:proofErr w:type="spellEnd"/>
          </w:p>
        </w:tc>
        <w:tc>
          <w:tcPr>
            <w:tcW w:w="2209"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8</w:t>
            </w:r>
          </w:p>
        </w:tc>
        <w:tc>
          <w:tcPr>
            <w:tcW w:w="1523"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1,7</w:t>
            </w:r>
          </w:p>
        </w:tc>
        <w:tc>
          <w:tcPr>
            <w:tcW w:w="1222"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0,9</w:t>
            </w:r>
          </w:p>
        </w:tc>
      </w:tr>
      <w:tr w:rsidR="00AE3AE4">
        <w:tc>
          <w:tcPr>
            <w:tcW w:w="1637" w:type="dxa"/>
            <w:vMerge w:val="restart"/>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Ель</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 xml:space="preserve">Сложная, </w:t>
            </w:r>
            <w:proofErr w:type="spellStart"/>
            <w:r>
              <w:rPr>
                <w:rFonts w:ascii="PT Astra Serif" w:hAnsi="PT Astra Serif" w:cs="Times New Roman"/>
                <w:bCs/>
                <w:iCs/>
                <w:sz w:val="24"/>
                <w:szCs w:val="24"/>
                <w:lang w:eastAsia="ru-RU"/>
              </w:rPr>
              <w:t>мелкотравная</w:t>
            </w:r>
            <w:proofErr w:type="spellEnd"/>
            <w:r>
              <w:rPr>
                <w:rFonts w:ascii="PT Astra Serif" w:hAnsi="PT Astra Serif" w:cs="Times New Roman"/>
                <w:bCs/>
                <w:iCs/>
                <w:sz w:val="24"/>
                <w:szCs w:val="24"/>
                <w:lang w:eastAsia="ru-RU"/>
              </w:rPr>
              <w:t>, черничная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1,0</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proofErr w:type="spellStart"/>
            <w:r>
              <w:rPr>
                <w:rFonts w:ascii="PT Astra Serif" w:hAnsi="PT Astra Serif" w:cs="Times New Roman"/>
                <w:bCs/>
                <w:sz w:val="24"/>
                <w:szCs w:val="24"/>
                <w:lang w:eastAsia="ru-RU"/>
              </w:rPr>
              <w:t>Долгомошная</w:t>
            </w:r>
            <w:proofErr w:type="spellEnd"/>
            <w:r>
              <w:rPr>
                <w:rFonts w:ascii="PT Astra Serif" w:hAnsi="PT Astra Serif" w:cs="Times New Roman"/>
                <w:bCs/>
                <w:sz w:val="24"/>
                <w:szCs w:val="24"/>
                <w:lang w:eastAsia="ru-RU"/>
              </w:rPr>
              <w:t>, травяно-болотная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0,7</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Лиственница</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Брусничная, кисличная, черничная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5</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1,7</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1,2</w:t>
            </w:r>
          </w:p>
        </w:tc>
      </w:tr>
      <w:tr w:rsidR="00AE3AE4">
        <w:tc>
          <w:tcPr>
            <w:tcW w:w="1637" w:type="dxa"/>
            <w:vMerge w:val="restart"/>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Сосна</w:t>
            </w: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Лишайниковая, вересковая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0,8</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Брусничная, кисличная, черничная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1,2</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proofErr w:type="spellStart"/>
            <w:r>
              <w:rPr>
                <w:rFonts w:ascii="PT Astra Serif" w:hAnsi="PT Astra Serif" w:cs="Times New Roman"/>
                <w:bCs/>
                <w:sz w:val="24"/>
                <w:szCs w:val="24"/>
                <w:lang w:eastAsia="ru-RU"/>
              </w:rPr>
              <w:t>Долгомошная</w:t>
            </w:r>
            <w:proofErr w:type="spellEnd"/>
            <w:r>
              <w:rPr>
                <w:rFonts w:ascii="PT Astra Serif" w:hAnsi="PT Astra Serif" w:cs="Times New Roman"/>
                <w:bCs/>
                <w:sz w:val="24"/>
                <w:szCs w:val="24"/>
                <w:lang w:eastAsia="ru-RU"/>
              </w:rPr>
              <w:t xml:space="preserve"> и сфагновая</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2,2</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1,0</w:t>
            </w:r>
          </w:p>
        </w:tc>
      </w:tr>
      <w:tr w:rsidR="00AE3AE4">
        <w:tc>
          <w:tcPr>
            <w:tcW w:w="1637"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Ясень, клен</w:t>
            </w:r>
          </w:p>
        </w:tc>
        <w:tc>
          <w:tcPr>
            <w:tcW w:w="2753"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Свежая и влажная </w:t>
            </w:r>
            <w:proofErr w:type="spellStart"/>
            <w:r>
              <w:rPr>
                <w:rFonts w:ascii="PT Astra Serif" w:hAnsi="PT Astra Serif" w:cs="Times New Roman"/>
                <w:bCs/>
                <w:sz w:val="24"/>
                <w:szCs w:val="24"/>
                <w:lang w:eastAsia="ru-RU"/>
              </w:rPr>
              <w:t>судубрава</w:t>
            </w:r>
            <w:proofErr w:type="spellEnd"/>
            <w:r>
              <w:rPr>
                <w:rFonts w:ascii="PT Astra Serif" w:hAnsi="PT Astra Serif" w:cs="Times New Roman"/>
                <w:bCs/>
                <w:sz w:val="24"/>
                <w:szCs w:val="24"/>
                <w:lang w:eastAsia="ru-RU"/>
              </w:rPr>
              <w:t>, дубрава</w:t>
            </w:r>
          </w:p>
        </w:tc>
        <w:tc>
          <w:tcPr>
            <w:tcW w:w="2209"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6</w:t>
            </w:r>
          </w:p>
        </w:tc>
        <w:tc>
          <w:tcPr>
            <w:tcW w:w="1523"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tcBorders>
              <w:bottom w:val="nil"/>
            </w:tcBorders>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r>
      <w:tr w:rsidR="00AE3AE4">
        <w:tc>
          <w:tcPr>
            <w:tcW w:w="9344" w:type="dxa"/>
            <w:gridSpan w:val="5"/>
            <w:vAlign w:val="center"/>
          </w:tcPr>
          <w:p w:rsidR="00AE3AE4" w:rsidRDefault="003A6832">
            <w:pPr>
              <w:widowControl w:val="0"/>
              <w:spacing w:after="0" w:line="240" w:lineRule="auto"/>
              <w:jc w:val="center"/>
              <w:rPr>
                <w:rFonts w:ascii="PT Astra Serif" w:eastAsiaTheme="minorEastAsia" w:hAnsi="PT Astra Serif"/>
                <w:b/>
                <w:sz w:val="24"/>
                <w:szCs w:val="24"/>
                <w:lang w:eastAsia="ru-RU"/>
              </w:rPr>
            </w:pPr>
            <w:r>
              <w:rPr>
                <w:rFonts w:ascii="PT Astra Serif" w:hAnsi="PT Astra Serif" w:cs="Times New Roman"/>
                <w:b/>
                <w:bCs/>
                <w:i/>
                <w:sz w:val="24"/>
                <w:szCs w:val="24"/>
                <w:lang w:eastAsia="ru-RU"/>
              </w:rPr>
              <w:t>Лесостепной район европейской части РФ</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Береза, липа осина</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 xml:space="preserve">Свежая и влажная </w:t>
            </w:r>
            <w:proofErr w:type="spellStart"/>
            <w:r>
              <w:rPr>
                <w:rFonts w:ascii="PT Astra Serif" w:hAnsi="PT Astra Serif" w:cs="Times New Roman"/>
                <w:bCs/>
                <w:iCs/>
                <w:sz w:val="24"/>
                <w:szCs w:val="24"/>
                <w:lang w:eastAsia="ru-RU"/>
              </w:rPr>
              <w:t>судубрава</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5</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1,3</w:t>
            </w:r>
          </w:p>
        </w:tc>
      </w:tr>
      <w:tr w:rsidR="00AE3AE4">
        <w:tc>
          <w:tcPr>
            <w:tcW w:w="1637" w:type="dxa"/>
            <w:vMerge w:val="restart"/>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Дуб</w:t>
            </w: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Сухие груд и </w:t>
            </w:r>
            <w:proofErr w:type="spellStart"/>
            <w:r>
              <w:rPr>
                <w:rFonts w:ascii="PT Astra Serif" w:hAnsi="PT Astra Serif" w:cs="Times New Roman"/>
                <w:b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0,9</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hAnsi="PT Astra Serif"/>
                <w:bCs/>
                <w:sz w:val="24"/>
                <w:szCs w:val="24"/>
                <w:lang w:eastAsia="ru-RU"/>
              </w:rPr>
            </w:pPr>
            <w:r>
              <w:rPr>
                <w:rFonts w:ascii="PT Astra Serif" w:eastAsia="Times New Roman" w:hAnsi="PT Astra Serif" w:cs="Times New Roman"/>
                <w:bCs/>
                <w:sz w:val="24"/>
                <w:szCs w:val="24"/>
                <w:lang w:eastAsia="ru-RU"/>
              </w:rPr>
              <w:t xml:space="preserve">Свежие груд и </w:t>
            </w:r>
            <w:proofErr w:type="spellStart"/>
            <w:r>
              <w:rPr>
                <w:rFonts w:ascii="PT Astra Serif" w:eastAsia="Times New Roman" w:hAnsi="PT Astra Serif" w:cs="Times New Roman"/>
                <w:b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1,1</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hAnsi="PT Astra Serif"/>
                <w:bCs/>
                <w:sz w:val="24"/>
                <w:szCs w:val="24"/>
                <w:lang w:eastAsia="ru-RU"/>
              </w:rPr>
            </w:pPr>
            <w:r>
              <w:rPr>
                <w:rFonts w:ascii="PT Astra Serif" w:eastAsia="Times New Roman" w:hAnsi="PT Astra Serif" w:cs="Times New Roman"/>
                <w:bCs/>
                <w:sz w:val="24"/>
                <w:szCs w:val="24"/>
                <w:lang w:eastAsia="ru-RU"/>
              </w:rPr>
              <w:t xml:space="preserve">Влажные груд и </w:t>
            </w:r>
            <w:proofErr w:type="spellStart"/>
            <w:r>
              <w:rPr>
                <w:rFonts w:ascii="PT Astra Serif" w:eastAsia="Times New Roman" w:hAnsi="PT Astra Serif" w:cs="Times New Roman"/>
                <w:b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1,3</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Ель</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 xml:space="preserve">Свежие и влажные груд и </w:t>
            </w:r>
            <w:proofErr w:type="spellStart"/>
            <w:r>
              <w:rPr>
                <w:rFonts w:ascii="PT Astra Serif" w:hAnsi="PT Astra Serif" w:cs="Times New Roman"/>
                <w:bCs/>
                <w:i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7</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0,7</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Лиственница</w:t>
            </w:r>
          </w:p>
        </w:tc>
        <w:tc>
          <w:tcPr>
            <w:tcW w:w="2753" w:type="dxa"/>
            <w:vAlign w:val="center"/>
          </w:tcPr>
          <w:p w:rsidR="00AE3AE4" w:rsidRDefault="003A6832">
            <w:pPr>
              <w:spacing w:after="0" w:line="240" w:lineRule="auto"/>
              <w:jc w:val="center"/>
              <w:rPr>
                <w:rFonts w:ascii="PT Astra Serif" w:eastAsiaTheme="minorEastAsia" w:hAnsi="PT Astra Serif"/>
                <w:iCs/>
                <w:sz w:val="24"/>
                <w:szCs w:val="24"/>
                <w:lang w:eastAsia="ru-RU"/>
              </w:rPr>
            </w:pPr>
            <w:r>
              <w:rPr>
                <w:rFonts w:ascii="PT Astra Serif" w:hAnsi="PT Astra Serif" w:cs="Times New Roman"/>
                <w:bCs/>
                <w:iCs/>
                <w:sz w:val="24"/>
                <w:szCs w:val="24"/>
                <w:lang w:eastAsia="ru-RU"/>
              </w:rPr>
              <w:t xml:space="preserve">Свежие </w:t>
            </w:r>
            <w:proofErr w:type="spellStart"/>
            <w:r>
              <w:rPr>
                <w:rFonts w:ascii="PT Astra Serif" w:hAnsi="PT Astra Serif" w:cs="Times New Roman"/>
                <w:bCs/>
                <w:iCs/>
                <w:sz w:val="24"/>
                <w:szCs w:val="24"/>
                <w:lang w:eastAsia="ru-RU"/>
              </w:rPr>
              <w:t>суборь</w:t>
            </w:r>
            <w:proofErr w:type="spellEnd"/>
            <w:r>
              <w:rPr>
                <w:rFonts w:ascii="PT Astra Serif" w:hAnsi="PT Astra Serif" w:cs="Times New Roman"/>
                <w:bCs/>
                <w:iCs/>
                <w:sz w:val="24"/>
                <w:szCs w:val="24"/>
                <w:lang w:eastAsia="ru-RU"/>
              </w:rPr>
              <w:t xml:space="preserve"> и </w:t>
            </w:r>
            <w:proofErr w:type="spellStart"/>
            <w:r>
              <w:rPr>
                <w:rFonts w:ascii="PT Astra Serif" w:hAnsi="PT Astra Serif" w:cs="Times New Roman"/>
                <w:bCs/>
                <w:i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5</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1,5</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1,4</w:t>
            </w:r>
          </w:p>
        </w:tc>
      </w:tr>
      <w:tr w:rsidR="00AE3AE4">
        <w:tc>
          <w:tcPr>
            <w:tcW w:w="1637" w:type="dxa"/>
            <w:vMerge w:val="restart"/>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Сосна</w:t>
            </w: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Сухие бор, </w:t>
            </w:r>
            <w:proofErr w:type="spellStart"/>
            <w:r>
              <w:rPr>
                <w:rFonts w:ascii="PT Astra Serif" w:hAnsi="PT Astra Serif" w:cs="Times New Roman"/>
                <w:bCs/>
                <w:sz w:val="24"/>
                <w:szCs w:val="24"/>
                <w:lang w:eastAsia="ru-RU"/>
              </w:rPr>
              <w:t>суборь</w:t>
            </w:r>
            <w:proofErr w:type="spellEnd"/>
            <w:r>
              <w:rPr>
                <w:rFonts w:ascii="PT Astra Serif" w:hAnsi="PT Astra Serif" w:cs="Times New Roman"/>
                <w:bCs/>
                <w:sz w:val="24"/>
                <w:szCs w:val="24"/>
                <w:lang w:eastAsia="ru-RU"/>
              </w:rPr>
              <w:t xml:space="preserve"> и </w:t>
            </w:r>
            <w:proofErr w:type="spellStart"/>
            <w:r>
              <w:rPr>
                <w:rFonts w:ascii="PT Astra Serif" w:hAnsi="PT Astra Serif" w:cs="Times New Roman"/>
                <w:bCs/>
                <w:sz w:val="24"/>
                <w:szCs w:val="24"/>
                <w:lang w:eastAsia="ru-RU"/>
              </w:rPr>
              <w:lastRenderedPageBreak/>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lastRenderedPageBreak/>
              <w:t>6</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2,2</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1,1</w:t>
            </w:r>
          </w:p>
        </w:tc>
      </w:tr>
      <w:tr w:rsidR="00AE3AE4">
        <w:tc>
          <w:tcPr>
            <w:tcW w:w="1637" w:type="dxa"/>
            <w:vMerge/>
            <w:vAlign w:val="center"/>
          </w:tcPr>
          <w:p w:rsidR="00AE3AE4" w:rsidRDefault="00AE3AE4">
            <w:pPr>
              <w:spacing w:after="0" w:line="240" w:lineRule="auto"/>
              <w:rPr>
                <w:rFonts w:ascii="PT Astra Serif" w:eastAsiaTheme="minorEastAsia" w:hAnsi="PT Astra Serif"/>
                <w:sz w:val="24"/>
                <w:szCs w:val="24"/>
                <w:lang w:eastAsia="ru-RU"/>
              </w:rPr>
            </w:pP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Свежие и влажные бор, </w:t>
            </w:r>
            <w:proofErr w:type="spellStart"/>
            <w:r>
              <w:rPr>
                <w:rFonts w:ascii="PT Astra Serif" w:hAnsi="PT Astra Serif" w:cs="Times New Roman"/>
                <w:bCs/>
                <w:sz w:val="24"/>
                <w:szCs w:val="24"/>
                <w:lang w:eastAsia="ru-RU"/>
              </w:rPr>
              <w:t>суборь</w:t>
            </w:r>
            <w:proofErr w:type="spellEnd"/>
            <w:r>
              <w:rPr>
                <w:rFonts w:ascii="PT Astra Serif" w:hAnsi="PT Astra Serif" w:cs="Times New Roman"/>
                <w:bCs/>
                <w:sz w:val="24"/>
                <w:szCs w:val="24"/>
                <w:lang w:eastAsia="ru-RU"/>
              </w:rPr>
              <w:t xml:space="preserve"> и </w:t>
            </w:r>
            <w:proofErr w:type="spellStart"/>
            <w:r>
              <w:rPr>
                <w:rFonts w:ascii="PT Astra Serif" w:hAnsi="PT Astra Serif" w:cs="Times New Roman"/>
                <w:b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6</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1,3</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Тополь белый</w:t>
            </w:r>
          </w:p>
        </w:tc>
        <w:tc>
          <w:tcPr>
            <w:tcW w:w="2753" w:type="dxa"/>
            <w:vAlign w:val="center"/>
          </w:tcPr>
          <w:p w:rsidR="00AE3AE4" w:rsidRDefault="003A6832">
            <w:pPr>
              <w:widowControl w:val="0"/>
              <w:spacing w:after="0" w:line="240" w:lineRule="auto"/>
              <w:jc w:val="center"/>
              <w:rPr>
                <w:rFonts w:ascii="PT Astra Serif" w:hAnsi="PT Astra Serif"/>
                <w:bCs/>
                <w:sz w:val="24"/>
                <w:szCs w:val="24"/>
                <w:lang w:eastAsia="ru-RU"/>
              </w:rPr>
            </w:pPr>
            <w:r>
              <w:rPr>
                <w:rFonts w:ascii="PT Astra Serif" w:eastAsia="Times New Roman" w:hAnsi="PT Astra Serif" w:cs="Times New Roman"/>
                <w:bCs/>
                <w:sz w:val="24"/>
                <w:szCs w:val="24"/>
                <w:lang w:eastAsia="ru-RU"/>
              </w:rPr>
              <w:t xml:space="preserve">Влажные груд и </w:t>
            </w:r>
            <w:proofErr w:type="spellStart"/>
            <w:r>
              <w:rPr>
                <w:rFonts w:ascii="PT Astra Serif" w:eastAsia="Times New Roman" w:hAnsi="PT Astra Serif" w:cs="Times New Roman"/>
                <w:bCs/>
                <w:sz w:val="24"/>
                <w:szCs w:val="24"/>
                <w:lang w:eastAsia="ru-RU"/>
              </w:rPr>
              <w:t>сугрудок</w:t>
            </w:r>
            <w:proofErr w:type="spellEnd"/>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4</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0,8</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2,5</w:t>
            </w:r>
          </w:p>
        </w:tc>
      </w:tr>
      <w:tr w:rsidR="00AE3AE4">
        <w:tc>
          <w:tcPr>
            <w:tcW w:w="1637"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Ясень, клен</w:t>
            </w:r>
          </w:p>
        </w:tc>
        <w:tc>
          <w:tcPr>
            <w:tcW w:w="275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hAnsi="PT Astra Serif" w:cs="Times New Roman"/>
                <w:bCs/>
                <w:sz w:val="24"/>
                <w:szCs w:val="24"/>
                <w:lang w:eastAsia="ru-RU"/>
              </w:rPr>
              <w:t xml:space="preserve">Свежие </w:t>
            </w:r>
            <w:proofErr w:type="spellStart"/>
            <w:r>
              <w:rPr>
                <w:rFonts w:ascii="PT Astra Serif" w:hAnsi="PT Astra Serif" w:cs="Times New Roman"/>
                <w:bCs/>
                <w:sz w:val="24"/>
                <w:szCs w:val="24"/>
                <w:lang w:eastAsia="ru-RU"/>
              </w:rPr>
              <w:t>судубрава</w:t>
            </w:r>
            <w:proofErr w:type="spellEnd"/>
            <w:r>
              <w:rPr>
                <w:rFonts w:ascii="PT Astra Serif" w:hAnsi="PT Astra Serif" w:cs="Times New Roman"/>
                <w:bCs/>
                <w:sz w:val="24"/>
                <w:szCs w:val="24"/>
                <w:lang w:eastAsia="ru-RU"/>
              </w:rPr>
              <w:t xml:space="preserve"> и дубрава</w:t>
            </w:r>
          </w:p>
        </w:tc>
        <w:tc>
          <w:tcPr>
            <w:tcW w:w="2209"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6</w:t>
            </w:r>
          </w:p>
        </w:tc>
        <w:tc>
          <w:tcPr>
            <w:tcW w:w="1523"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2,0</w:t>
            </w:r>
          </w:p>
        </w:tc>
        <w:tc>
          <w:tcPr>
            <w:tcW w:w="1222" w:type="dxa"/>
            <w:vAlign w:val="center"/>
          </w:tcPr>
          <w:p w:rsidR="00AE3AE4" w:rsidRDefault="003A6832">
            <w:pPr>
              <w:widowControl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cs="Times New Roman"/>
                <w:sz w:val="24"/>
                <w:szCs w:val="24"/>
                <w:lang w:eastAsia="ru-RU"/>
              </w:rPr>
              <w:t>1,7</w:t>
            </w:r>
          </w:p>
        </w:tc>
      </w:tr>
    </w:tbl>
    <w:p w:rsidR="00AE3AE4" w:rsidRDefault="00AE3AE4">
      <w:pPr>
        <w:pStyle w:val="ab"/>
        <w:tabs>
          <w:tab w:val="left" w:pos="1305"/>
        </w:tabs>
        <w:spacing w:after="0" w:line="240" w:lineRule="auto"/>
        <w:ind w:firstLine="737"/>
        <w:jc w:val="both"/>
        <w:rPr>
          <w:rFonts w:ascii="PT Astra Serif" w:hAnsi="PT Astra Serif" w:cs="Times New Roman"/>
          <w:color w:val="000000" w:themeColor="text1"/>
          <w:sz w:val="28"/>
          <w:szCs w:val="28"/>
          <w:lang w:eastAsia="ru-RU"/>
        </w:rPr>
      </w:pPr>
    </w:p>
    <w:p w:rsidR="00AE3AE4" w:rsidRDefault="003A6832">
      <w:pPr>
        <w:pStyle w:val="ab"/>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 xml:space="preserve">1.22. </w:t>
      </w:r>
      <w:r>
        <w:rPr>
          <w:rFonts w:ascii="PT Astra Serif" w:hAnsi="PT Astra Serif" w:cs="Times New Roman"/>
          <w:color w:val="000000"/>
          <w:sz w:val="28"/>
          <w:szCs w:val="28"/>
          <w:lang w:eastAsia="ru-RU"/>
        </w:rPr>
        <w:t>В разделе 2.17 «Требования к охране, защите и воспроизводству лесов» на странице 191 в подразделе «Требования к воспроизводству лесов» добавить абзац: «Объем мероприятий по воспроизводству лесов ежегодно может изменяться в связи с наличием участков, требующих проведения соответствующих мероприятий».</w:t>
      </w:r>
    </w:p>
    <w:p w:rsidR="00AE3AE4" w:rsidRDefault="003A6832">
      <w:pPr>
        <w:pStyle w:val="ab"/>
        <w:tabs>
          <w:tab w:val="left" w:pos="1305"/>
        </w:tabs>
        <w:spacing w:after="0" w:line="240" w:lineRule="auto"/>
        <w:ind w:firstLine="737"/>
        <w:jc w:val="both"/>
      </w:pPr>
      <w:r>
        <w:rPr>
          <w:rFonts w:ascii="PT Astra Serif" w:hAnsi="PT Astra Serif" w:cs="Times New Roman"/>
          <w:color w:val="000000"/>
          <w:sz w:val="28"/>
          <w:szCs w:val="28"/>
          <w:lang w:eastAsia="ru-RU"/>
        </w:rPr>
        <w:t>2.</w:t>
      </w:r>
      <w:r>
        <w:rPr>
          <w:rFonts w:ascii="PT Astra Serif" w:hAnsi="PT Astra Serif" w:cs="Times New Roman"/>
          <w:color w:val="000000"/>
          <w:sz w:val="28"/>
          <w:szCs w:val="28"/>
          <w:lang w:eastAsia="ru-RU"/>
        </w:rPr>
        <w:tab/>
        <w:t>Контроль за выполнением настоящего приказа возложить на заместителя министра - директора департамента лесного хозяйства министерства природных ресурсов и экологии Тульской области Нашиванко В.В.</w:t>
      </w:r>
    </w:p>
    <w:p w:rsidR="00AE3AE4" w:rsidRDefault="00AE3AE4">
      <w:pPr>
        <w:pStyle w:val="ab"/>
        <w:tabs>
          <w:tab w:val="left" w:pos="1305"/>
        </w:tabs>
        <w:spacing w:after="0" w:line="240" w:lineRule="auto"/>
        <w:ind w:firstLine="737"/>
        <w:jc w:val="both"/>
        <w:rPr>
          <w:rFonts w:ascii="PT Astra Serif" w:hAnsi="PT Astra Serif" w:cs="Times New Roman"/>
          <w:color w:val="000000"/>
          <w:sz w:val="28"/>
          <w:szCs w:val="28"/>
          <w:lang w:eastAsia="ru-RU"/>
        </w:rPr>
      </w:pPr>
    </w:p>
    <w:p w:rsidR="00AE3AE4" w:rsidRDefault="00AE3AE4">
      <w:pPr>
        <w:pStyle w:val="ab"/>
        <w:tabs>
          <w:tab w:val="left" w:pos="1305"/>
        </w:tabs>
        <w:spacing w:after="0" w:line="240" w:lineRule="auto"/>
        <w:ind w:firstLine="737"/>
        <w:jc w:val="both"/>
        <w:rPr>
          <w:rFonts w:ascii="PT Astra Serif" w:hAnsi="PT Astra Serif" w:cs="Times New Roman"/>
          <w:color w:val="000000"/>
          <w:sz w:val="28"/>
          <w:szCs w:val="28"/>
          <w:lang w:eastAsia="ru-RU"/>
        </w:rPr>
      </w:pPr>
    </w:p>
    <w:tbl>
      <w:tblPr>
        <w:tblW w:w="9633" w:type="dxa"/>
        <w:tblInd w:w="9" w:type="dxa"/>
        <w:tblLayout w:type="fixed"/>
        <w:tblLook w:val="04A0" w:firstRow="1" w:lastRow="0" w:firstColumn="1" w:lastColumn="0" w:noHBand="0" w:noVBand="1"/>
      </w:tblPr>
      <w:tblGrid>
        <w:gridCol w:w="4140"/>
        <w:gridCol w:w="1965"/>
        <w:gridCol w:w="3528"/>
      </w:tblGrid>
      <w:tr w:rsidR="00AE3AE4">
        <w:trPr>
          <w:trHeight w:val="798"/>
        </w:trPr>
        <w:tc>
          <w:tcPr>
            <w:tcW w:w="4140" w:type="dxa"/>
            <w:vAlign w:val="bottom"/>
          </w:tcPr>
          <w:p w:rsidR="00AE3AE4" w:rsidRDefault="003A6832">
            <w:pPr>
              <w:widowControl w:val="0"/>
              <w:jc w:val="center"/>
            </w:pPr>
            <w:r>
              <w:rPr>
                <w:rFonts w:ascii="PT Astra Serif" w:hAnsi="PT Astra Serif" w:cs="PT Astra Serif"/>
                <w:b/>
                <w:sz w:val="28"/>
                <w:szCs w:val="28"/>
              </w:rPr>
              <w:t>Министр природных ресурсов и экологии Тульской области</w:t>
            </w:r>
          </w:p>
        </w:tc>
        <w:tc>
          <w:tcPr>
            <w:tcW w:w="1965" w:type="dxa"/>
            <w:vAlign w:val="bottom"/>
          </w:tcPr>
          <w:p w:rsidR="00AE3AE4" w:rsidRDefault="003A6832">
            <w:pPr>
              <w:widowControl w:val="0"/>
              <w:spacing w:line="220" w:lineRule="exact"/>
              <w:jc w:val="center"/>
            </w:pPr>
            <w:bookmarkStart w:id="1" w:name="stamp_eds111211"/>
            <w:r>
              <w:rPr>
                <w:rFonts w:ascii="PT Astra Serif" w:hAnsi="PT Astra Serif" w:cs="PT Astra Serif"/>
                <w:b/>
                <w:color w:val="FFFFFF"/>
                <w:lang w:val="en-US"/>
              </w:rPr>
              <w:t>#</w:t>
            </w:r>
            <w:r>
              <w:rPr>
                <w:rFonts w:ascii="PT Astra Serif" w:eastAsia="Times New Roman" w:hAnsi="PT Astra Serif" w:cs="PT Astra Serif"/>
                <w:b/>
                <w:color w:val="FFFFFF"/>
                <w:szCs w:val="24"/>
                <w:lang w:val="en-US" w:eastAsia="zh-CN"/>
              </w:rPr>
              <w:t>3</w:t>
            </w:r>
            <w:r>
              <w:rPr>
                <w:rFonts w:ascii="PT Astra Serif" w:hAnsi="PT Astra Serif" w:cs="PT Astra Serif"/>
                <w:b/>
                <w:color w:val="FFFFFF"/>
                <w:lang w:val="en-US"/>
              </w:rPr>
              <w:t>#</w:t>
            </w:r>
            <w:bookmarkEnd w:id="1"/>
          </w:p>
        </w:tc>
        <w:tc>
          <w:tcPr>
            <w:tcW w:w="3528" w:type="dxa"/>
            <w:vAlign w:val="bottom"/>
          </w:tcPr>
          <w:p w:rsidR="00AE3AE4" w:rsidRDefault="003A6832">
            <w:pPr>
              <w:widowControl w:val="0"/>
              <w:jc w:val="right"/>
            </w:pPr>
            <w:r>
              <w:rPr>
                <w:rFonts w:ascii="PT Astra Serif" w:hAnsi="PT Astra Serif" w:cs="PT Astra Serif"/>
                <w:b/>
                <w:sz w:val="28"/>
                <w:szCs w:val="28"/>
              </w:rPr>
              <w:t>Ю.Ю. Панфилов</w:t>
            </w:r>
          </w:p>
        </w:tc>
      </w:tr>
    </w:tbl>
    <w:p w:rsidR="00AE3AE4" w:rsidRDefault="00AE3AE4">
      <w:pPr>
        <w:jc w:val="both"/>
        <w:rPr>
          <w:rFonts w:ascii="PT Astra Serif" w:hAnsi="PT Astra Serif" w:cs="PT Astra Serif"/>
          <w:b/>
          <w:bCs/>
          <w:sz w:val="28"/>
          <w:szCs w:val="28"/>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6"/>
          <w:szCs w:val="26"/>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AE3AE4">
      <w:pPr>
        <w:spacing w:after="0" w:line="240" w:lineRule="auto"/>
        <w:rPr>
          <w:rFonts w:ascii="PT Astra Serif" w:hAnsi="PT Astra Serif" w:cs="PT Astra Serif"/>
          <w:sz w:val="20"/>
          <w:szCs w:val="20"/>
        </w:rPr>
      </w:pPr>
    </w:p>
    <w:p w:rsidR="00AE3AE4" w:rsidRDefault="003A6832">
      <w:pPr>
        <w:spacing w:after="0" w:line="240" w:lineRule="auto"/>
      </w:pPr>
      <w:r>
        <w:rPr>
          <w:rFonts w:ascii="PT Astra Serif" w:hAnsi="PT Astra Serif" w:cs="PT Astra Serif"/>
          <w:sz w:val="20"/>
          <w:szCs w:val="20"/>
        </w:rPr>
        <w:t>Исп.: Леонтьев Вячеслав Викторович</w:t>
      </w:r>
    </w:p>
    <w:p w:rsidR="00AE3AE4" w:rsidRDefault="003A6832">
      <w:pPr>
        <w:spacing w:after="0" w:line="240" w:lineRule="auto"/>
        <w:jc w:val="both"/>
      </w:pPr>
      <w:r>
        <w:rPr>
          <w:rFonts w:ascii="PT Astra Serif" w:hAnsi="PT Astra Serif" w:cs="PT Astra Serif"/>
          <w:sz w:val="20"/>
          <w:szCs w:val="20"/>
        </w:rPr>
        <w:t>тел.: 8 (4872) 24-52-48</w:t>
      </w:r>
    </w:p>
    <w:sectPr w:rsidR="00AE3AE4">
      <w:pgSz w:w="11906" w:h="16838"/>
      <w:pgMar w:top="720" w:right="566" w:bottom="851" w:left="156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Devanagari">
    <w:altName w:val="Arial"/>
    <w:panose1 w:val="00000000000000000000"/>
    <w:charset w:val="00"/>
    <w:family w:val="roman"/>
    <w:notTrueType/>
    <w:pitch w:val="default"/>
  </w:font>
  <w:font w:name="PT Astra Serif">
    <w:altName w:val="Times New Roman"/>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365BC"/>
    <w:multiLevelType w:val="multilevel"/>
    <w:tmpl w:val="56EE50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F6963BA"/>
    <w:multiLevelType w:val="multilevel"/>
    <w:tmpl w:val="6478D622"/>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AE4"/>
    <w:rsid w:val="003A6832"/>
    <w:rsid w:val="00AE3AE4"/>
    <w:rsid w:val="00D74C1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685CB"/>
  <w15:docId w15:val="{7D7883BF-326D-496D-9BA0-721391013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paragraph" w:styleId="1">
    <w:name w:val="heading 1"/>
    <w:basedOn w:val="a"/>
    <w:next w:val="a"/>
    <w:qFormat/>
    <w:pPr>
      <w:keepNext/>
      <w:numPr>
        <w:numId w:val="1"/>
      </w:numPr>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27D17"/>
    <w:rPr>
      <w:rFonts w:ascii="Tahoma" w:hAnsi="Tahoma" w:cs="Tahoma"/>
      <w:sz w:val="16"/>
      <w:szCs w:val="16"/>
    </w:rPr>
  </w:style>
  <w:style w:type="character" w:styleId="a4">
    <w:name w:val="annotation reference"/>
    <w:qFormat/>
    <w:rPr>
      <w:sz w:val="16"/>
      <w:szCs w:val="16"/>
    </w:rPr>
  </w:style>
  <w:style w:type="character" w:customStyle="1" w:styleId="2">
    <w:name w:val="Основной текст с отступом 2 Знак"/>
    <w:basedOn w:val="a0"/>
    <w:link w:val="2"/>
    <w:uiPriority w:val="99"/>
    <w:qFormat/>
    <w:rsid w:val="00590056"/>
    <w:rPr>
      <w:sz w:val="22"/>
    </w:rPr>
  </w:style>
  <w:style w:type="paragraph" w:styleId="a5">
    <w:name w:val="Title"/>
    <w:basedOn w:val="a"/>
    <w:next w:val="a6"/>
    <w:qFormat/>
    <w:pPr>
      <w:keepNext/>
      <w:spacing w:before="240" w:after="120"/>
    </w:pPr>
    <w:rPr>
      <w:rFonts w:ascii="Liberation Sans" w:eastAsia="Tahoma" w:hAnsi="Liberation Sans" w:cs="Noto Sans Devanagari"/>
      <w:sz w:val="28"/>
      <w:szCs w:val="28"/>
    </w:rPr>
  </w:style>
  <w:style w:type="paragraph" w:styleId="a6">
    <w:name w:val="Body Text"/>
    <w:basedOn w:val="a"/>
    <w:pPr>
      <w:spacing w:after="140"/>
    </w:pPr>
  </w:style>
  <w:style w:type="paragraph" w:styleId="a7">
    <w:name w:val="List"/>
    <w:basedOn w:val="a6"/>
    <w:rPr>
      <w:rFonts w:ascii="PT Astra Serif" w:hAnsi="PT Astra Serif" w:cs="Noto Sans Devanagari"/>
    </w:rPr>
  </w:style>
  <w:style w:type="paragraph" w:styleId="a8">
    <w:name w:val="caption"/>
    <w:basedOn w:val="a"/>
    <w:qFormat/>
    <w:pPr>
      <w:suppressLineNumbers/>
      <w:spacing w:before="120" w:after="120"/>
    </w:pPr>
    <w:rPr>
      <w:rFonts w:ascii="PT Astra Serif" w:hAnsi="PT Astra Serif" w:cs="Noto Sans Devanagari"/>
      <w:i/>
      <w:iCs/>
      <w:sz w:val="24"/>
      <w:szCs w:val="24"/>
    </w:rPr>
  </w:style>
  <w:style w:type="paragraph" w:styleId="a9">
    <w:name w:val="index heading"/>
    <w:basedOn w:val="a"/>
    <w:qFormat/>
    <w:pPr>
      <w:suppressLineNumbers/>
    </w:pPr>
    <w:rPr>
      <w:rFonts w:ascii="PT Astra Serif" w:hAnsi="PT Astra Serif" w:cs="Noto Sans Devanagari"/>
    </w:rPr>
  </w:style>
  <w:style w:type="paragraph" w:customStyle="1" w:styleId="10">
    <w:name w:val="Заголовок1"/>
    <w:basedOn w:val="a"/>
    <w:next w:val="a6"/>
    <w:qFormat/>
    <w:pPr>
      <w:keepNext/>
      <w:spacing w:before="240" w:after="120"/>
    </w:pPr>
    <w:rPr>
      <w:rFonts w:ascii="PT Astra Serif" w:eastAsia="Tahoma" w:hAnsi="PT Astra Serif" w:cs="Noto Sans Devanagari"/>
      <w:sz w:val="28"/>
      <w:szCs w:val="28"/>
    </w:rPr>
  </w:style>
  <w:style w:type="paragraph" w:styleId="aa">
    <w:name w:val="Balloon Text"/>
    <w:basedOn w:val="a"/>
    <w:uiPriority w:val="99"/>
    <w:semiHidden/>
    <w:unhideWhenUsed/>
    <w:qFormat/>
    <w:rsid w:val="00927D17"/>
    <w:pPr>
      <w:spacing w:after="0" w:line="240" w:lineRule="auto"/>
    </w:pPr>
    <w:rPr>
      <w:rFonts w:ascii="Tahoma" w:hAnsi="Tahoma" w:cs="Tahoma"/>
      <w:sz w:val="16"/>
      <w:szCs w:val="16"/>
    </w:rPr>
  </w:style>
  <w:style w:type="paragraph" w:styleId="ab">
    <w:name w:val="No Spacing"/>
    <w:qFormat/>
    <w:pPr>
      <w:spacing w:after="200" w:line="276" w:lineRule="auto"/>
    </w:pPr>
    <w:rPr>
      <w:rFonts w:cs="Calibri"/>
      <w:sz w:val="22"/>
      <w:lang w:eastAsia="zh-CN"/>
    </w:rPr>
  </w:style>
  <w:style w:type="paragraph" w:styleId="ac">
    <w:name w:val="List Paragraph"/>
    <w:basedOn w:val="a"/>
    <w:qFormat/>
    <w:pPr>
      <w:ind w:left="720"/>
      <w:contextualSpacing/>
    </w:pPr>
    <w:rPr>
      <w:rFonts w:ascii="Calibri" w:eastAsia="Calibri" w:hAnsi="Calibri" w:cs="Times New Roman"/>
    </w:rPr>
  </w:style>
  <w:style w:type="paragraph" w:customStyle="1" w:styleId="ad">
    <w:name w:val="Содержимое таблицы"/>
    <w:basedOn w:val="a"/>
    <w:qFormat/>
    <w:rsid w:val="00EA1442"/>
    <w:pPr>
      <w:widowControl w:val="0"/>
      <w:suppressLineNumbers/>
    </w:pPr>
  </w:style>
  <w:style w:type="paragraph" w:styleId="20">
    <w:name w:val="Body Text Indent 2"/>
    <w:basedOn w:val="a"/>
    <w:uiPriority w:val="99"/>
    <w:unhideWhenUsed/>
    <w:qFormat/>
    <w:rsid w:val="00590056"/>
    <w:pPr>
      <w:spacing w:after="120" w:line="480" w:lineRule="auto"/>
      <w:ind w:left="283"/>
    </w:pPr>
  </w:style>
  <w:style w:type="numbering" w:customStyle="1" w:styleId="WW8Num2">
    <w:name w:val="WW8Num2"/>
    <w:qFormat/>
  </w:style>
  <w:style w:type="numbering" w:customStyle="1" w:styleId="WW8Num4">
    <w:name w:val="WW8Num4"/>
    <w:qFormat/>
  </w:style>
  <w:style w:type="table" w:styleId="ae">
    <w:name w:val="Table Grid"/>
    <w:basedOn w:val="a1"/>
    <w:uiPriority w:val="59"/>
    <w:rsid w:val="00927D17"/>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rsid w:val="00203194"/>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7CCE0-3D32-481C-B68F-40E3858D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9</Pages>
  <Words>2830</Words>
  <Characters>16133</Characters>
  <Application>Microsoft Office Word</Application>
  <DocSecurity>0</DocSecurity>
  <Lines>134</Lines>
  <Paragraphs>37</Paragraphs>
  <ScaleCrop>false</ScaleCrop>
  <Company>Tularegion</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Надежда Михайловна</dc:creator>
  <dc:description/>
  <cp:lastModifiedBy>Бутусова Елена Анатольевна</cp:lastModifiedBy>
  <cp:revision>35</cp:revision>
  <cp:lastPrinted>2021-07-02T09:49:00Z</cp:lastPrinted>
  <dcterms:created xsi:type="dcterms:W3CDTF">2021-07-02T07:20:00Z</dcterms:created>
  <dcterms:modified xsi:type="dcterms:W3CDTF">2021-08-27T06:44:00Z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Tularegion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