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3E27" w:rsidRDefault="00EC3E27"/>
    <w:tbl>
      <w:tblPr>
        <w:tblW w:w="9639" w:type="dxa"/>
        <w:tblLayout w:type="fixed"/>
        <w:tblLook w:val="01E0" w:firstRow="1" w:lastRow="1" w:firstColumn="1" w:lastColumn="1" w:noHBand="0" w:noVBand="0"/>
      </w:tblPr>
      <w:tblGrid>
        <w:gridCol w:w="3213"/>
        <w:gridCol w:w="3213"/>
        <w:gridCol w:w="3213"/>
      </w:tblGrid>
      <w:tr w:rsidR="00EC3E27">
        <w:trPr>
          <w:trHeight w:val="141"/>
        </w:trPr>
        <w:tc>
          <w:tcPr>
            <w:tcW w:w="9639" w:type="dxa"/>
            <w:gridSpan w:val="3"/>
            <w:shd w:val="clear" w:color="auto" w:fill="auto"/>
            <w:vAlign w:val="center"/>
          </w:tcPr>
          <w:p w:rsidR="00EC3E27" w:rsidRDefault="003D4322">
            <w:pPr>
              <w:widowControl w:val="0"/>
              <w:spacing w:after="0" w:line="240" w:lineRule="auto"/>
              <w:ind w:left="-84" w:right="-96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8"/>
                <w:szCs w:val="20"/>
                <w:lang w:eastAsia="ru-RU"/>
              </w:rPr>
              <w:t>МИНИСТЕРСТВО ПРИРОДНЫХ РЕСУРСОВ И ЭКОЛОГИИ</w:t>
            </w:r>
            <w:r>
              <w:rPr>
                <w:rFonts w:ascii="PT Astra Serif" w:eastAsia="Times New Roman" w:hAnsi="PT Astra Serif" w:cs="Times New Roman"/>
                <w:b/>
                <w:sz w:val="28"/>
                <w:szCs w:val="20"/>
                <w:lang w:eastAsia="ru-RU"/>
              </w:rPr>
              <w:br/>
              <w:t>ТУЛЬСКОЙ ОБЛАСТИ</w:t>
            </w:r>
          </w:p>
        </w:tc>
      </w:tr>
      <w:tr w:rsidR="00EC3E27">
        <w:trPr>
          <w:trHeight w:val="141"/>
        </w:trPr>
        <w:tc>
          <w:tcPr>
            <w:tcW w:w="9639" w:type="dxa"/>
            <w:gridSpan w:val="3"/>
            <w:shd w:val="clear" w:color="auto" w:fill="auto"/>
            <w:vAlign w:val="center"/>
          </w:tcPr>
          <w:p w:rsidR="00EC3E27" w:rsidRDefault="00EC3E27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C3E27">
        <w:trPr>
          <w:trHeight w:val="141"/>
        </w:trPr>
        <w:tc>
          <w:tcPr>
            <w:tcW w:w="9639" w:type="dxa"/>
            <w:gridSpan w:val="3"/>
            <w:shd w:val="clear" w:color="auto" w:fill="auto"/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pacing w:val="7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pacing w:val="70"/>
                <w:sz w:val="28"/>
                <w:szCs w:val="28"/>
                <w:lang w:eastAsia="ru-RU"/>
              </w:rPr>
              <w:t>ПРИКАЗ</w:t>
            </w:r>
          </w:p>
        </w:tc>
      </w:tr>
      <w:tr w:rsidR="00EC3E27">
        <w:trPr>
          <w:trHeight w:val="141"/>
        </w:trPr>
        <w:tc>
          <w:tcPr>
            <w:tcW w:w="9639" w:type="dxa"/>
            <w:gridSpan w:val="3"/>
            <w:shd w:val="clear" w:color="auto" w:fill="auto"/>
            <w:vAlign w:val="center"/>
          </w:tcPr>
          <w:p w:rsidR="00EC3E27" w:rsidRDefault="00EC3E27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C3E27">
        <w:trPr>
          <w:trHeight w:val="141"/>
        </w:trPr>
        <w:tc>
          <w:tcPr>
            <w:tcW w:w="9639" w:type="dxa"/>
            <w:gridSpan w:val="3"/>
            <w:shd w:val="clear" w:color="auto" w:fill="auto"/>
            <w:vAlign w:val="center"/>
          </w:tcPr>
          <w:p w:rsidR="00EC3E27" w:rsidRDefault="00EC3E27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C3E27">
        <w:trPr>
          <w:trHeight w:val="141"/>
        </w:trPr>
        <w:tc>
          <w:tcPr>
            <w:tcW w:w="3213" w:type="dxa"/>
            <w:shd w:val="clear" w:color="auto" w:fill="auto"/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8"/>
                <w:szCs w:val="28"/>
                <w:u w:val="single"/>
                <w:lang w:eastAsia="ru-RU"/>
              </w:rPr>
              <w:t xml:space="preserve"> </w:t>
            </w:r>
          </w:p>
        </w:tc>
        <w:tc>
          <w:tcPr>
            <w:tcW w:w="3213" w:type="dxa"/>
            <w:shd w:val="clear" w:color="auto" w:fill="auto"/>
            <w:vAlign w:val="center"/>
          </w:tcPr>
          <w:p w:rsidR="00EC3E27" w:rsidRDefault="00EC3E27">
            <w:pPr>
              <w:widowControl w:val="0"/>
              <w:spacing w:after="0" w:line="220" w:lineRule="exact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13" w:type="dxa"/>
            <w:shd w:val="clear" w:color="auto" w:fill="auto"/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PT Astra Serif" w:eastAsia="Times New Roman" w:hAnsi="PT Astra Serif" w:cs="Times New Roman"/>
                <w:b/>
                <w:sz w:val="28"/>
                <w:szCs w:val="28"/>
                <w:u w:val="single"/>
                <w:lang w:eastAsia="ru-RU"/>
              </w:rPr>
              <w:t xml:space="preserve"> </w:t>
            </w:r>
          </w:p>
        </w:tc>
      </w:tr>
    </w:tbl>
    <w:p w:rsidR="00EC3E27" w:rsidRDefault="00EC3E27">
      <w:pPr>
        <w:spacing w:after="0" w:line="220" w:lineRule="exact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</w:p>
    <w:p w:rsidR="00EC3E27" w:rsidRDefault="00EC3E27">
      <w:pPr>
        <w:spacing w:after="0" w:line="220" w:lineRule="exact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</w:p>
    <w:p w:rsidR="00EC3E27" w:rsidRDefault="00EC3E27">
      <w:pPr>
        <w:spacing w:after="0" w:line="220" w:lineRule="exact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</w:p>
    <w:p w:rsidR="00EC3E27" w:rsidRDefault="00EC3E27">
      <w:pPr>
        <w:spacing w:after="0" w:line="220" w:lineRule="exact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</w:p>
    <w:p w:rsidR="00EC3E27" w:rsidRDefault="003D4322">
      <w:pPr>
        <w:pStyle w:val="1"/>
        <w:numPr>
          <w:ilvl w:val="0"/>
          <w:numId w:val="2"/>
        </w:numPr>
        <w:spacing w:after="0" w:line="240" w:lineRule="auto"/>
        <w:rPr>
          <w:rFonts w:ascii="PT Astra Serif" w:hAnsi="PT Astra Serif"/>
          <w:bCs/>
          <w:color w:val="000000"/>
          <w:szCs w:val="28"/>
        </w:rPr>
      </w:pPr>
      <w:r>
        <w:rPr>
          <w:rFonts w:ascii="PT Astra Serif" w:hAnsi="PT Astra Serif"/>
          <w:bCs/>
          <w:color w:val="000000"/>
          <w:szCs w:val="28"/>
        </w:rPr>
        <w:t>О внесении изменения и дополнения в лесохозяйственный регламент Тульского лесничества</w:t>
      </w:r>
    </w:p>
    <w:p w:rsidR="00EC3E27" w:rsidRDefault="00EC3E27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EC3E27" w:rsidRDefault="003D4322">
      <w:pPr>
        <w:pStyle w:val="ab"/>
        <w:spacing w:after="0" w:line="240" w:lineRule="auto"/>
        <w:ind w:firstLine="709"/>
        <w:jc w:val="both"/>
        <w:rPr>
          <w:sz w:val="26"/>
          <w:szCs w:val="26"/>
        </w:rPr>
      </w:pP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 xml:space="preserve">В соответствии со статьёй 4 закона Тульской области от 05.12.2007 № 917-ЗТО </w:t>
      </w: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«Закона о лесах Тульской области», положением о министерстве природных ресурсов и экологии Тульской области, утверждённом постановлением правительства Тульской области от 07.10.2014 № 13, Лесным планом Тульской области (в редакции Указа Губернатора Тульско</w:t>
      </w: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й области от 4 июня 2021 года № 57 «О внесении изменений в Указ губернатора Тульской области от 25.02.2015 № 51 «Об утверждении Лесного плана Тульской области») п р и к а з ы в а ю:</w:t>
      </w:r>
    </w:p>
    <w:p w:rsidR="00EC3E27" w:rsidRDefault="003D4322">
      <w:pPr>
        <w:pStyle w:val="ab"/>
        <w:spacing w:after="0" w:line="240" w:lineRule="auto"/>
        <w:ind w:firstLine="709"/>
        <w:jc w:val="both"/>
        <w:rPr>
          <w:sz w:val="26"/>
          <w:szCs w:val="26"/>
        </w:rPr>
      </w:pP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 xml:space="preserve">1. Внести в лесохозяйственный регламент Тульского лесничества, </w:t>
      </w: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утверждённый приказом министерства природных ресурсов и экологии Тульской области от 12.08.2020 № 365-о «Об утверждении лесохозяйственного регламента Тульского лесничества», следующие изменения:</w:t>
      </w:r>
    </w:p>
    <w:p w:rsidR="00EC3E27" w:rsidRDefault="003D4322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sz w:val="26"/>
          <w:szCs w:val="26"/>
        </w:rPr>
      </w:pPr>
      <w:r>
        <w:rPr>
          <w:rFonts w:ascii="PT Astra Serif" w:hAnsi="PT Astra Serif"/>
          <w:color w:val="000000"/>
          <w:sz w:val="26"/>
          <w:szCs w:val="26"/>
        </w:rPr>
        <w:t xml:space="preserve">1.1. </w:t>
      </w: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В разделе 2.17 «Требования по охране, защите и воспроизв</w:t>
      </w: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одству лесов» на странице 201-203 в подразделе «Общие требования пожарной безопасности в лесах» изложить в новой редакции:</w:t>
      </w:r>
    </w:p>
    <w:p w:rsidR="00EC3E27" w:rsidRDefault="003D4322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sz w:val="26"/>
          <w:szCs w:val="26"/>
        </w:rPr>
      </w:pP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«Правила пожарной безопасности в лесах» (далее Правила).</w:t>
      </w:r>
    </w:p>
    <w:p w:rsidR="00EC3E27" w:rsidRDefault="003D4322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/>
          <w:color w:val="000000"/>
          <w:sz w:val="26"/>
          <w:szCs w:val="26"/>
        </w:rPr>
      </w:pP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Со дня схода снежного покрова до установления устойчивой дождливой осенней п</w:t>
      </w: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огоды или образования снежного покрова в лесах запрещается:</w:t>
      </w:r>
    </w:p>
    <w:p w:rsidR="00EC3E27" w:rsidRDefault="003D4322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sz w:val="26"/>
          <w:szCs w:val="26"/>
        </w:rPr>
      </w:pP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а) использовать открытый огонь (костры, паяльные лампы, примусы, мангалы, жаровни) в хвойных молодняках, на гарях, на участках повреждённого леса, торфяниках, в  местах рубок (на лесосеках), не оч</w:t>
      </w: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 xml:space="preserve">ищенных от порубочных остатков (остатки древесины, образующиеся на лесосеке при валке и трелёвке деревьев, а также при очистке стволов от сучьев, включающие ветровальные части срубленных деревьев, </w:t>
      </w:r>
      <w:proofErr w:type="spellStart"/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откомлевки</w:t>
      </w:r>
      <w:proofErr w:type="spellEnd"/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, сучья, хворост) и заготовленной древесины в мес</w:t>
      </w: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тах подсохшей травой, а также под кронами деревьев. В других местах использование открытого огня допускается на площадках, отделённых противопожарной минерализованной (то есть очищенной до минерального слоя почвы) полосой шириной не менее 0.5 метра. Открыт</w:t>
      </w: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ый огонь (костёр, мангал, жаровня) после завершения сжигания порубочных остатков или его использования с иной целью тщательно засыпается землей или заливается водой до полного прекращения тления;</w:t>
      </w:r>
    </w:p>
    <w:p w:rsidR="00EC3E27" w:rsidRDefault="003D4322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/>
          <w:color w:val="000000"/>
          <w:sz w:val="26"/>
          <w:szCs w:val="26"/>
        </w:rPr>
      </w:pP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б) бросать горящие спички, окурки и горячую золу из куритель</w:t>
      </w: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ных трубок, стекло (стеклянные бутылки, банки и др.);</w:t>
      </w:r>
    </w:p>
    <w:p w:rsidR="00EC3E27" w:rsidRDefault="003D4322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/>
          <w:color w:val="000000"/>
          <w:sz w:val="26"/>
          <w:szCs w:val="26"/>
        </w:rPr>
      </w:pP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в) применять при охоте пыжи из горючих (способных самовозгораться, а также возгораться при воздействии источника зажигания и самостоятельно гореть после его удаления) или тлеющих материалов;</w:t>
      </w:r>
    </w:p>
    <w:p w:rsidR="00EC3E27" w:rsidRDefault="003D4322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/>
          <w:color w:val="000000"/>
          <w:sz w:val="26"/>
          <w:szCs w:val="26"/>
        </w:rPr>
      </w:pP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lastRenderedPageBreak/>
        <w:t>г) оставлят</w:t>
      </w: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ь промасленные или пропитанные бензином, или иными горючими веществами материалы (бумагу, ткань, паклю, вату и другие горючие вещества) в не предусмотренных специально для этого местах;</w:t>
      </w:r>
    </w:p>
    <w:p w:rsidR="00EC3E27" w:rsidRDefault="003D4322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sz w:val="26"/>
          <w:szCs w:val="26"/>
        </w:rPr>
      </w:pP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 xml:space="preserve">д) заправлять горючим топливные баки двигателей внутреннего сгорания </w:t>
      </w: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при работе двигателя, использовать машины с неисправной системой питания двигателя, а также курить или пользоваться открытым огнём вблизи машин, заправленных горючим;</w:t>
      </w:r>
    </w:p>
    <w:p w:rsidR="00EC3E27" w:rsidRDefault="003D4322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sz w:val="26"/>
          <w:szCs w:val="26"/>
        </w:rPr>
      </w:pP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е) выполнять работы с открытым огнём на торфяниках.</w:t>
      </w:r>
    </w:p>
    <w:p w:rsidR="00EC3E27" w:rsidRDefault="003D4322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/>
          <w:color w:val="000000"/>
          <w:sz w:val="26"/>
          <w:szCs w:val="26"/>
        </w:rPr>
      </w:pP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Запрещается засорение леса отходами п</w:t>
      </w: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роизводства и потребления.</w:t>
      </w:r>
    </w:p>
    <w:p w:rsidR="00EC3E27" w:rsidRDefault="003D4322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/>
          <w:color w:val="000000"/>
          <w:sz w:val="26"/>
          <w:szCs w:val="26"/>
        </w:rPr>
      </w:pP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Со дня схода снежного покрова до установления устойчивой дождливой  осенней погоды или образования снежного покрова органы государственной власти, органы местного самоуправления, учреждения, организации, иные юридические лица нез</w:t>
      </w: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ависимо от их организационно-правовых форм и форм собственности, крестьянские (фермерские) хозяйства, общественные объединения, индивидуальные предприниматели, должностные лица, граждане Российской Федерации,  иностранные граждане и лица без гражданства, в</w:t>
      </w: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 xml:space="preserve">ладеющие, пользующиеся и (или)  распоряжающиеся территорий, прилегающей к лесу (покрытые лесной растительностью земли), обеспечивают их очистку от сухой травянистой растительности, пожнивных остатков, валежника, порубочных остатков, отходов производства и </w:t>
      </w: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 xml:space="preserve">потребления и других горючих материалов на полосе шириной не менее 10 метров от границ территории и (или) леса либо отделяют противопожарной минерализованной полосой шириной не менее 1,4 метра или противопожарным барьером. </w:t>
      </w:r>
    </w:p>
    <w:p w:rsidR="00EC3E27" w:rsidRDefault="003D4322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sz w:val="26"/>
          <w:szCs w:val="26"/>
        </w:rPr>
      </w:pP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 xml:space="preserve">Запрещается выжигание хвороста, </w:t>
      </w: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лесной подстилки, сухой травы и других горючих материалов (веществ и материалов, способных самовозгораться, а также возгораться при воздействии источника зажигания и самостоятельно гореть после его удаления) на земельных участках, непосредственно примыкающ</w:t>
      </w: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их к лесам, защитными и лесным насаждениям и не отделённых противопожарной минерализованной полосой шириной не менее 0,5 метра.</w:t>
      </w:r>
    </w:p>
    <w:p w:rsidR="00EC3E27" w:rsidRDefault="003D4322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/>
          <w:color w:val="000000"/>
          <w:sz w:val="26"/>
          <w:szCs w:val="26"/>
        </w:rPr>
      </w:pP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Юридические лица и граждане, осуществляющие использование лесов обвязаны:</w:t>
      </w:r>
    </w:p>
    <w:p w:rsidR="00EC3E27" w:rsidRDefault="003D4322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/>
          <w:color w:val="000000"/>
          <w:sz w:val="26"/>
          <w:szCs w:val="26"/>
        </w:rPr>
      </w:pP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а) хранить горюче-смазочные материалы в закрытой таре,</w:t>
      </w: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 xml:space="preserve"> производить в период пожароопасного сезона очистку мест их хранения от растительного покрова, древесного мусора, других горючих материалов и отделение противопожарной минерализованной полосой шириной не менее 1,4 метра;</w:t>
      </w:r>
    </w:p>
    <w:p w:rsidR="00EC3E27" w:rsidRDefault="003D4322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sz w:val="26"/>
          <w:szCs w:val="26"/>
        </w:rPr>
      </w:pP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б) уведомлять при корчевке пней с п</w:t>
      </w: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омощью взрывчатых веществ о месте и времени проведения этих работ органами государственной власти или органами местного самоуправления указанных в Правилах, не менее чем за 10 дней до их начала, прекращать корчёвку пней с помощью этих веществ при высокой п</w:t>
      </w: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ожарной опасности в лесу;</w:t>
      </w:r>
    </w:p>
    <w:p w:rsidR="00EC3E27" w:rsidRDefault="003D4322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sz w:val="26"/>
          <w:szCs w:val="26"/>
        </w:rPr>
      </w:pP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в) соблюдать нормы наличия средств предупреждения и тушения лесных пожаров при использовании лесов, утверждённые Министерством природных ресурсов и экологии российской Федерации, а также содержать средства предупреждения и тушения</w:t>
      </w: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 xml:space="preserve"> лесных пожаров в период пожароопасного сезона в готовности, обеспечивающей возможность их незамедлительного использования;</w:t>
      </w:r>
    </w:p>
    <w:p w:rsidR="00EC3E27" w:rsidRDefault="003D4322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/>
          <w:color w:val="000000"/>
          <w:sz w:val="26"/>
          <w:szCs w:val="26"/>
        </w:rPr>
      </w:pP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 xml:space="preserve">г) в случае обнаружения лесного пожара на соответствующем лесном участке сообщать об этом в специализированную диспетчерскую службу </w:t>
      </w: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и принять все возможные меры по недопущению распространения лесного пожара.</w:t>
      </w:r>
    </w:p>
    <w:p w:rsidR="00EC3E27" w:rsidRDefault="003D4322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/>
          <w:color w:val="000000"/>
          <w:sz w:val="26"/>
          <w:szCs w:val="26"/>
        </w:rPr>
      </w:pP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Юридические лица и индивидуальные предприниматели, осуществляющие использование лесов или имеющие объекты в лесу, перед началом пожароопасного сезона, а лица ответственные за прове</w:t>
      </w: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 xml:space="preserve">дением массовых мероприятий в лесу, перед выездом или выходом в лес обязаны провести инструктаж своих работников или </w:t>
      </w: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lastRenderedPageBreak/>
        <w:t>участников массовых мероприятий о соблюдении требований настоящих Правил и предупреждении лесных пожаров, а также способах их тушения.</w:t>
      </w:r>
    </w:p>
    <w:p w:rsidR="00EC3E27" w:rsidRDefault="003D4322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sz w:val="26"/>
          <w:szCs w:val="26"/>
        </w:rPr>
      </w:pP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Орга</w:t>
      </w: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низации осуществляющие авиационные работы по охране и защите лесов, обязаны обо всех обнаруженных нарушениях настоящих Правил незамедлительно сообщать об этом в специализированную диспетчерскую службу и информировать органы государственной власти, органы м</w:t>
      </w: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 xml:space="preserve">естного самоуправления, указанные </w:t>
      </w:r>
      <w:r w:rsidR="00783DE2">
        <w:rPr>
          <w:rFonts w:ascii="PT Astra Serif" w:hAnsi="PT Astra Serif" w:cs="Times New Roman"/>
          <w:color w:val="000000"/>
          <w:sz w:val="26"/>
          <w:szCs w:val="26"/>
          <w:lang w:eastAsia="ru-RU"/>
        </w:rPr>
        <w:t>в Правилах</w:t>
      </w: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»;</w:t>
      </w:r>
    </w:p>
    <w:p w:rsidR="00EC3E27" w:rsidRDefault="003D4322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sz w:val="26"/>
          <w:szCs w:val="26"/>
        </w:rPr>
      </w:pP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1.2.</w:t>
      </w: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ab/>
        <w:t>В разделе 2.17 «Требования по охране, защите и воспроизводству лесов» на странице 204-205 в разделе «Требования пожарной безопасности в лесах при проведении рубок лесных насаждений» абзац 5 изложить в но</w:t>
      </w: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вой редакции:</w:t>
      </w:r>
    </w:p>
    <w:p w:rsidR="00EC3E27" w:rsidRDefault="003D4322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sz w:val="26"/>
          <w:szCs w:val="26"/>
        </w:rPr>
      </w:pP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«б) укладка порубочных остатков длиной не более 2 метров в кучи или валы шириной не более 3 метров с уплотнением их к земле для перегнивания, сжигания или разбрасывания в измельчённом виде по площади мест рубки (лесосеки) на расстояние не мен</w:t>
      </w: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ее 10 метров от прилегающих лесных насаждений. Расстояние между валами должно быть не менее 20 метров если оно не обусловлено технологией лесосечных работ»;</w:t>
      </w:r>
    </w:p>
    <w:p w:rsidR="00EC3E27" w:rsidRDefault="003D4322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/>
          <w:color w:val="000000"/>
          <w:sz w:val="26"/>
          <w:szCs w:val="26"/>
        </w:rPr>
      </w:pP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1.3.</w:t>
      </w: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ab/>
        <w:t>В разделе 2.17 на странице 209 «Требования по охране, защите и воспроизводству лесов» в подраз</w:t>
      </w: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деле «Требования и пребывание граждан в лесах» изложить в новой редакции:</w:t>
      </w:r>
    </w:p>
    <w:p w:rsidR="00EC3E27" w:rsidRDefault="003D4322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sz w:val="26"/>
          <w:szCs w:val="26"/>
        </w:rPr>
      </w:pP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«а) соблюдать требования пожарной безопасности в лесах, установленные Правилами;</w:t>
      </w:r>
    </w:p>
    <w:p w:rsidR="00EC3E27" w:rsidRDefault="003D4322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/>
          <w:color w:val="000000"/>
          <w:sz w:val="26"/>
          <w:szCs w:val="26"/>
        </w:rPr>
      </w:pP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б) при обнаружении лесных пожаров обязаны сообщить о лесном пожаре с использованием единого номера вы</w:t>
      </w: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зова экстренных оперативных служб «112», а также в специализированную диспетчерскую службу;</w:t>
      </w:r>
    </w:p>
    <w:p w:rsidR="00EC3E27" w:rsidRDefault="003D4322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/>
          <w:color w:val="000000"/>
          <w:sz w:val="26"/>
          <w:szCs w:val="26"/>
        </w:rPr>
      </w:pP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в) принимать при обнаружении лесного пожара посильные меры по его тушению своими силами до прибытия сил пожаротушения;</w:t>
      </w:r>
    </w:p>
    <w:p w:rsidR="00EC3E27" w:rsidRDefault="003D4322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/>
          <w:color w:val="000000"/>
          <w:sz w:val="26"/>
          <w:szCs w:val="26"/>
        </w:rPr>
      </w:pP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г) оказывать содействие органам государственн</w:t>
      </w: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ой власти и органам местного самоуправления, указанных в Правилах, при тушении лесных пожаров;</w:t>
      </w:r>
    </w:p>
    <w:p w:rsidR="00EC3E27" w:rsidRDefault="003D4322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/>
          <w:color w:val="000000"/>
          <w:sz w:val="26"/>
          <w:szCs w:val="26"/>
        </w:rPr>
      </w:pP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д) немедленно уведомлять органы государственной власти или органы местного самоуправления, указанные в Правилах о имеющихся фактах захламления лесов.</w:t>
      </w:r>
    </w:p>
    <w:p w:rsidR="00EC3E27" w:rsidRDefault="003D4322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 w:cs="Times New Roman"/>
          <w:color w:val="000000"/>
          <w:sz w:val="26"/>
          <w:szCs w:val="26"/>
          <w:lang w:eastAsia="ru-RU"/>
        </w:rPr>
      </w:pP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 xml:space="preserve">Пребывание </w:t>
      </w:r>
      <w:r>
        <w:rPr>
          <w:rFonts w:ascii="PT Astra Serif" w:hAnsi="PT Astra Serif" w:cs="Times New Roman"/>
          <w:color w:val="000000"/>
          <w:sz w:val="26"/>
          <w:szCs w:val="26"/>
          <w:lang w:eastAsia="ru-RU"/>
        </w:rPr>
        <w:t>граждан в лесах может быть ограничено в целях обеспечения пожарной безопасности в лесах в порядке, установленном Министерством природных ресурсов и экологии российской Федерации»;</w:t>
      </w:r>
    </w:p>
    <w:p w:rsidR="00EC3E27" w:rsidRDefault="003D4322">
      <w:pPr>
        <w:pStyle w:val="ab"/>
        <w:tabs>
          <w:tab w:val="left" w:pos="1305"/>
        </w:tabs>
        <w:spacing w:after="0" w:line="240" w:lineRule="auto"/>
        <w:ind w:firstLine="737"/>
        <w:jc w:val="both"/>
      </w:pP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 1.4. В разделе 2.17 «Требования по охране, защите и воспроизводству лесов» 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на странице 210 в подразделе «Распределение территории лесного фонда, загрязненного радионуклидами по зонам радиоактивного загрязнения» 5 абзац изложить в следующей редакции: «распределение площади лесничества по зонам радиоактивного загрязнения на 01.01.2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020 г. проводится в соответствии с письмом Федерального агентства лесного хозяйства от 13.10.2020 № АА-69-27/20055.</w:t>
      </w:r>
    </w:p>
    <w:p w:rsidR="00EC3E27" w:rsidRDefault="003D4322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 w:cs="Times New Roman"/>
          <w:color w:val="000000"/>
          <w:sz w:val="28"/>
          <w:szCs w:val="28"/>
          <w:lang w:eastAsia="ru-RU"/>
        </w:rPr>
      </w:pP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В таблицу 52 «Распределение территории Тульского лесничества по зонам радиоактивного загрязнения» изложить в новой редакции:</w:t>
      </w:r>
    </w:p>
    <w:p w:rsidR="00EC3E27" w:rsidRDefault="00EC3E27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 w:cs="Times New Roman"/>
          <w:color w:val="000000"/>
          <w:sz w:val="28"/>
          <w:szCs w:val="28"/>
          <w:lang w:eastAsia="ru-RU"/>
        </w:rPr>
      </w:pPr>
    </w:p>
    <w:tbl>
      <w:tblPr>
        <w:tblW w:w="9155" w:type="dxa"/>
        <w:tblInd w:w="54" w:type="dxa"/>
        <w:tblLayout w:type="fixed"/>
        <w:tblLook w:val="04A0" w:firstRow="1" w:lastRow="0" w:firstColumn="1" w:lastColumn="0" w:noHBand="0" w:noVBand="1"/>
      </w:tblPr>
      <w:tblGrid>
        <w:gridCol w:w="934"/>
        <w:gridCol w:w="3118"/>
        <w:gridCol w:w="3718"/>
        <w:gridCol w:w="1385"/>
      </w:tblGrid>
      <w:tr w:rsidR="00EC3E27" w:rsidRPr="00783DE2" w:rsidTr="003D4322"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3E27" w:rsidRPr="00783DE2" w:rsidRDefault="003D4322">
            <w:pPr>
              <w:pStyle w:val="ab"/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783DE2">
              <w:rPr>
                <w:rFonts w:ascii="PT Astra Serif" w:eastAsia="PT Astra Serif" w:hAnsi="PT Astra Serif" w:cs="PT Astra Serif"/>
                <w:sz w:val="26"/>
                <w:szCs w:val="26"/>
              </w:rPr>
              <w:t>№№</w:t>
            </w:r>
          </w:p>
          <w:p w:rsidR="00EC3E27" w:rsidRPr="00783DE2" w:rsidRDefault="003D4322">
            <w:pPr>
              <w:pStyle w:val="ab"/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proofErr w:type="spellStart"/>
            <w:r w:rsidRPr="00783DE2">
              <w:rPr>
                <w:rFonts w:ascii="PT Astra Serif" w:eastAsia="PT Astra Serif" w:hAnsi="PT Astra Serif" w:cs="PT Astra Serif"/>
                <w:sz w:val="26"/>
                <w:szCs w:val="26"/>
              </w:rPr>
              <w:t>пп</w:t>
            </w:r>
            <w:proofErr w:type="spellEnd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3E27" w:rsidRPr="00783DE2" w:rsidRDefault="003D4322">
            <w:pPr>
              <w:pStyle w:val="ab"/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783DE2">
              <w:rPr>
                <w:rFonts w:ascii="PT Astra Serif" w:eastAsia="PT Astra Serif" w:hAnsi="PT Astra Serif" w:cs="PT Astra Serif"/>
                <w:sz w:val="26"/>
                <w:szCs w:val="26"/>
              </w:rPr>
              <w:t>Участковое лесничество, лесная дача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3E27" w:rsidRPr="00783DE2" w:rsidRDefault="003D4322">
            <w:pPr>
              <w:pStyle w:val="ab"/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783DE2">
              <w:rPr>
                <w:rFonts w:ascii="PT Astra Serif" w:eastAsia="PT Astra Serif" w:hAnsi="PT Astra Serif" w:cs="PT Astra Serif"/>
                <w:sz w:val="26"/>
                <w:szCs w:val="26"/>
              </w:rPr>
              <w:t>Квартал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E27" w:rsidRPr="00783DE2" w:rsidRDefault="003D4322">
            <w:pPr>
              <w:pStyle w:val="ab"/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783DE2">
              <w:rPr>
                <w:rFonts w:ascii="PT Astra Serif" w:eastAsia="PT Astra Serif" w:hAnsi="PT Astra Serif" w:cs="PT Astra Serif"/>
                <w:sz w:val="26"/>
                <w:szCs w:val="26"/>
              </w:rPr>
              <w:t>Площадь, га</w:t>
            </w:r>
          </w:p>
        </w:tc>
      </w:tr>
      <w:tr w:rsidR="00783DE2" w:rsidRPr="00783DE2" w:rsidTr="003D4322">
        <w:tc>
          <w:tcPr>
            <w:tcW w:w="91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DE2" w:rsidRPr="00783DE2" w:rsidRDefault="00783DE2" w:rsidP="00783DE2">
            <w:pPr>
              <w:pStyle w:val="ab"/>
              <w:widowControl w:val="0"/>
              <w:tabs>
                <w:tab w:val="left" w:pos="1134"/>
              </w:tabs>
              <w:spacing w:after="0" w:line="240" w:lineRule="auto"/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 w:rsidRPr="00783DE2">
              <w:rPr>
                <w:rFonts w:ascii="PT Astra Serif" w:hAnsi="PT Astra Serif"/>
                <w:b/>
                <w:sz w:val="26"/>
                <w:szCs w:val="26"/>
              </w:rPr>
              <w:t xml:space="preserve">Зона слабого </w:t>
            </w:r>
            <w:r w:rsidRPr="00783DE2">
              <w:rPr>
                <w:rFonts w:ascii="PT Astra Serif" w:eastAsia="PT Astra Serif" w:hAnsi="PT Astra Serif" w:cs="PT Astra Serif"/>
                <w:b/>
                <w:sz w:val="26"/>
                <w:szCs w:val="26"/>
              </w:rPr>
              <w:t xml:space="preserve">радиоактивного загрязнения (до 5 </w:t>
            </w:r>
            <w:proofErr w:type="spellStart"/>
            <w:r w:rsidRPr="00783DE2">
              <w:rPr>
                <w:rFonts w:ascii="PT Astra Serif" w:eastAsia="PT Astra Serif" w:hAnsi="PT Astra Serif" w:cs="PT Astra Serif"/>
                <w:b/>
                <w:sz w:val="26"/>
                <w:szCs w:val="26"/>
              </w:rPr>
              <w:t>Кю</w:t>
            </w:r>
            <w:proofErr w:type="spellEnd"/>
            <w:r w:rsidRPr="00783DE2">
              <w:rPr>
                <w:rFonts w:ascii="PT Astra Serif" w:eastAsia="PT Astra Serif" w:hAnsi="PT Astra Serif" w:cs="PT Astra Serif"/>
                <w:b/>
                <w:sz w:val="26"/>
                <w:szCs w:val="26"/>
              </w:rPr>
              <w:t>/</w:t>
            </w:r>
            <w:proofErr w:type="spellStart"/>
            <w:r w:rsidRPr="00783DE2">
              <w:rPr>
                <w:rFonts w:ascii="PT Astra Serif" w:eastAsia="PT Astra Serif" w:hAnsi="PT Astra Serif" w:cs="PT Astra Serif"/>
                <w:b/>
                <w:sz w:val="26"/>
                <w:szCs w:val="26"/>
              </w:rPr>
              <w:t>км.кв</w:t>
            </w:r>
            <w:proofErr w:type="spellEnd"/>
            <w:r w:rsidRPr="00783DE2">
              <w:rPr>
                <w:rFonts w:ascii="PT Astra Serif" w:eastAsia="PT Astra Serif" w:hAnsi="PT Astra Serif" w:cs="PT Astra Serif"/>
                <w:b/>
                <w:sz w:val="26"/>
                <w:szCs w:val="26"/>
              </w:rPr>
              <w:t>)</w:t>
            </w:r>
          </w:p>
        </w:tc>
      </w:tr>
      <w:tr w:rsidR="00EC3E27" w:rsidRPr="00783DE2" w:rsidTr="003D4322">
        <w:trPr>
          <w:trHeight w:val="3676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3E27" w:rsidRPr="00783DE2" w:rsidRDefault="003D4322" w:rsidP="00783DE2">
            <w:pPr>
              <w:pStyle w:val="ab"/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783DE2">
              <w:rPr>
                <w:rFonts w:ascii="PT Astra Serif" w:hAnsi="PT Astra Serif"/>
                <w:sz w:val="26"/>
                <w:szCs w:val="26"/>
              </w:rPr>
              <w:lastRenderedPageBreak/>
              <w:t>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3E27" w:rsidRPr="00783DE2" w:rsidRDefault="003D4322">
            <w:pPr>
              <w:pStyle w:val="ab"/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783DE2">
              <w:rPr>
                <w:rFonts w:ascii="PT Astra Serif" w:eastAsia="PT Astra Serif" w:hAnsi="PT Astra Serif" w:cs="PT Astra Serif"/>
                <w:sz w:val="26"/>
                <w:szCs w:val="26"/>
              </w:rPr>
              <w:t>Яснополянское участковое лесничество:</w:t>
            </w:r>
          </w:p>
          <w:p w:rsidR="00EC3E27" w:rsidRPr="00783DE2" w:rsidRDefault="00783DE2">
            <w:pPr>
              <w:pStyle w:val="ab"/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PT Astra Serif" w:eastAsia="PT Astra Serif" w:hAnsi="PT Astra Serif" w:cs="PT Astra Serif"/>
                <w:sz w:val="26"/>
                <w:szCs w:val="26"/>
              </w:rPr>
            </w:pPr>
            <w:r>
              <w:rPr>
                <w:rFonts w:ascii="PT Astra Serif" w:eastAsia="PT Astra Serif" w:hAnsi="PT Astra Serif" w:cs="PT Astra Serif"/>
                <w:sz w:val="26"/>
                <w:szCs w:val="26"/>
              </w:rPr>
              <w:t>-</w:t>
            </w:r>
            <w:r w:rsidR="003D4322" w:rsidRPr="00783DE2">
              <w:rPr>
                <w:rFonts w:ascii="PT Astra Serif" w:eastAsia="PT Astra Serif" w:hAnsi="PT Astra Serif" w:cs="PT Astra Serif"/>
                <w:sz w:val="26"/>
                <w:szCs w:val="26"/>
              </w:rPr>
              <w:t>Богородицка</w:t>
            </w:r>
            <w:r w:rsidR="003D4322" w:rsidRPr="00783DE2">
              <w:rPr>
                <w:rFonts w:ascii="PT Astra Serif" w:eastAsia="PT Astra Serif" w:hAnsi="PT Astra Serif" w:cs="PT Astra Serif"/>
                <w:sz w:val="26"/>
                <w:szCs w:val="26"/>
              </w:rPr>
              <w:t>я</w:t>
            </w:r>
            <w:r>
              <w:rPr>
                <w:rFonts w:ascii="PT Astra Serif" w:eastAsia="PT Astra Serif" w:hAnsi="PT Astra Serif" w:cs="PT Astra Serif"/>
                <w:sz w:val="26"/>
                <w:szCs w:val="26"/>
              </w:rPr>
              <w:t xml:space="preserve"> </w:t>
            </w:r>
            <w:r w:rsidR="003D4322" w:rsidRPr="00783DE2">
              <w:rPr>
                <w:rFonts w:ascii="PT Astra Serif" w:eastAsia="PT Astra Serif" w:hAnsi="PT Astra Serif" w:cs="PT Astra Serif"/>
                <w:sz w:val="26"/>
                <w:szCs w:val="26"/>
              </w:rPr>
              <w:t>дача</w:t>
            </w:r>
          </w:p>
          <w:p w:rsidR="00EC3E27" w:rsidRPr="00783DE2" w:rsidRDefault="003D4322">
            <w:pPr>
              <w:pStyle w:val="ab"/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PT Astra Serif" w:eastAsia="PT Astra Serif" w:hAnsi="PT Astra Serif" w:cs="PT Astra Serif"/>
                <w:sz w:val="26"/>
                <w:szCs w:val="26"/>
              </w:rPr>
            </w:pPr>
            <w:r w:rsidRPr="00783DE2">
              <w:rPr>
                <w:rFonts w:ascii="PT Astra Serif" w:eastAsia="PT Astra Serif" w:hAnsi="PT Astra Serif" w:cs="PT Astra Serif"/>
                <w:sz w:val="26"/>
                <w:szCs w:val="26"/>
              </w:rPr>
              <w:t xml:space="preserve">- </w:t>
            </w:r>
            <w:proofErr w:type="spellStart"/>
            <w:r w:rsidRPr="00783DE2">
              <w:rPr>
                <w:rFonts w:ascii="PT Astra Serif" w:eastAsia="PT Astra Serif" w:hAnsi="PT Astra Serif" w:cs="PT Astra Serif"/>
                <w:sz w:val="26"/>
                <w:szCs w:val="26"/>
              </w:rPr>
              <w:t>Дедиловская</w:t>
            </w:r>
            <w:proofErr w:type="spellEnd"/>
            <w:r w:rsidRPr="00783DE2">
              <w:rPr>
                <w:rFonts w:ascii="PT Astra Serif" w:eastAsia="PT Astra Serif" w:hAnsi="PT Astra Serif" w:cs="PT Astra Serif"/>
                <w:sz w:val="26"/>
                <w:szCs w:val="26"/>
              </w:rPr>
              <w:t xml:space="preserve"> дача</w:t>
            </w:r>
          </w:p>
          <w:p w:rsidR="00EC3E27" w:rsidRPr="00783DE2" w:rsidRDefault="003D4322">
            <w:pPr>
              <w:pStyle w:val="ab"/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PT Astra Serif" w:eastAsia="PT Astra Serif" w:hAnsi="PT Astra Serif" w:cs="PT Astra Serif"/>
                <w:sz w:val="26"/>
                <w:szCs w:val="26"/>
              </w:rPr>
            </w:pPr>
            <w:r w:rsidRPr="00783DE2">
              <w:rPr>
                <w:rFonts w:ascii="PT Astra Serif" w:eastAsia="PT Astra Serif" w:hAnsi="PT Astra Serif" w:cs="PT Astra Serif"/>
                <w:sz w:val="26"/>
                <w:szCs w:val="26"/>
              </w:rPr>
              <w:t>- Октябрьская дача</w:t>
            </w:r>
          </w:p>
          <w:p w:rsidR="00EC3E27" w:rsidRPr="00783DE2" w:rsidRDefault="003D4322" w:rsidP="00783DE2">
            <w:pPr>
              <w:pStyle w:val="ab"/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PT Astra Serif" w:eastAsia="PT Astra Serif" w:hAnsi="PT Astra Serif" w:cs="PT Astra Serif"/>
                <w:sz w:val="26"/>
                <w:szCs w:val="26"/>
              </w:rPr>
            </w:pPr>
            <w:r w:rsidRPr="00783DE2">
              <w:rPr>
                <w:rFonts w:ascii="PT Astra Serif" w:eastAsia="PT Astra Serif" w:hAnsi="PT Astra Serif" w:cs="PT Astra Serif"/>
                <w:sz w:val="26"/>
                <w:szCs w:val="26"/>
              </w:rPr>
              <w:t xml:space="preserve">- Яснополянская </w:t>
            </w:r>
            <w:r w:rsidRPr="00783DE2">
              <w:rPr>
                <w:rFonts w:ascii="PT Astra Serif" w:eastAsia="PT Astra Serif" w:hAnsi="PT Astra Serif" w:cs="PT Astra Serif"/>
                <w:sz w:val="26"/>
                <w:szCs w:val="26"/>
              </w:rPr>
              <w:t>дача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3E27" w:rsidRPr="00783DE2" w:rsidRDefault="00EC3E27">
            <w:pPr>
              <w:pStyle w:val="ab"/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</w:p>
          <w:p w:rsidR="003D4322" w:rsidRDefault="003D4322">
            <w:pPr>
              <w:pStyle w:val="ab"/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</w:p>
          <w:p w:rsidR="00EC3E27" w:rsidRPr="00783DE2" w:rsidRDefault="003D4322">
            <w:pPr>
              <w:pStyle w:val="ab"/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783DE2">
              <w:rPr>
                <w:rFonts w:ascii="PT Astra Serif" w:hAnsi="PT Astra Serif"/>
                <w:sz w:val="26"/>
                <w:szCs w:val="26"/>
              </w:rPr>
              <w:t>72, 73. 74, 75</w:t>
            </w:r>
            <w:r w:rsidRPr="00783DE2">
              <w:rPr>
                <w:rFonts w:ascii="PT Astra Serif" w:hAnsi="PT Astra Serif"/>
                <w:sz w:val="26"/>
                <w:szCs w:val="26"/>
              </w:rPr>
              <w:br/>
            </w:r>
            <w:r w:rsidRPr="00783DE2">
              <w:rPr>
                <w:rFonts w:ascii="PT Astra Serif" w:hAnsi="PT Astra Serif"/>
                <w:sz w:val="26"/>
                <w:szCs w:val="26"/>
              </w:rPr>
              <w:t>2, 4 – 62</w:t>
            </w:r>
          </w:p>
          <w:p w:rsidR="00EC3E27" w:rsidRPr="00783DE2" w:rsidRDefault="003D4322">
            <w:pPr>
              <w:pStyle w:val="ab"/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783DE2">
              <w:rPr>
                <w:rFonts w:ascii="PT Astra Serif" w:hAnsi="PT Astra Serif"/>
                <w:sz w:val="26"/>
                <w:szCs w:val="26"/>
              </w:rPr>
              <w:t>13, 20. 21</w:t>
            </w:r>
          </w:p>
          <w:p w:rsidR="00EC3E27" w:rsidRPr="00783DE2" w:rsidRDefault="003D4322">
            <w:pPr>
              <w:pStyle w:val="ab"/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783DE2">
              <w:rPr>
                <w:rFonts w:ascii="PT Astra Serif" w:hAnsi="PT Astra Serif"/>
                <w:sz w:val="26"/>
                <w:szCs w:val="26"/>
              </w:rPr>
              <w:t>4, 5, 6, 7, 13, 14, 20, 21, 27, 28, 29, 34, 35, 36, 37, 43, 48, 55, 56, 57, 60, 75, 93, 95, 98, 99, 106, 107, 109, 12, 113, 115, 162, 163, 164. 165, 166, 168, 169, 172, 173, 174, 176-197, 216, 220, 240,</w:t>
            </w:r>
            <w:r w:rsidRPr="00783DE2">
              <w:rPr>
                <w:rFonts w:ascii="PT Astra Serif" w:hAnsi="PT Astra Serif"/>
                <w:sz w:val="26"/>
                <w:szCs w:val="26"/>
              </w:rPr>
              <w:t xml:space="preserve"> 241-244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E27" w:rsidRPr="00783DE2" w:rsidRDefault="00EC3E27">
            <w:pPr>
              <w:pStyle w:val="ab"/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</w:p>
          <w:p w:rsidR="003D4322" w:rsidRDefault="003D4322">
            <w:pPr>
              <w:pStyle w:val="ab"/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</w:p>
          <w:p w:rsidR="00EC3E27" w:rsidRPr="00783DE2" w:rsidRDefault="003D4322">
            <w:pPr>
              <w:pStyle w:val="ab"/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783DE2">
              <w:rPr>
                <w:rFonts w:ascii="PT Astra Serif" w:hAnsi="PT Astra Serif"/>
                <w:sz w:val="26"/>
                <w:szCs w:val="26"/>
              </w:rPr>
              <w:t>253</w:t>
            </w:r>
          </w:p>
          <w:p w:rsidR="00EC3E27" w:rsidRPr="00783DE2" w:rsidRDefault="003D4322">
            <w:pPr>
              <w:pStyle w:val="ab"/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783DE2">
              <w:rPr>
                <w:rFonts w:ascii="PT Astra Serif" w:hAnsi="PT Astra Serif"/>
                <w:sz w:val="26"/>
                <w:szCs w:val="26"/>
              </w:rPr>
              <w:t>2066</w:t>
            </w:r>
          </w:p>
          <w:p w:rsidR="00EC3E27" w:rsidRPr="00783DE2" w:rsidRDefault="003D4322">
            <w:pPr>
              <w:pStyle w:val="ab"/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783DE2">
              <w:rPr>
                <w:rFonts w:ascii="PT Astra Serif" w:hAnsi="PT Astra Serif"/>
                <w:sz w:val="26"/>
                <w:szCs w:val="26"/>
              </w:rPr>
              <w:t>231</w:t>
            </w:r>
          </w:p>
          <w:p w:rsidR="00EC3E27" w:rsidRPr="00783DE2" w:rsidRDefault="003D4322">
            <w:pPr>
              <w:pStyle w:val="ab"/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783DE2">
              <w:rPr>
                <w:rFonts w:ascii="PT Astra Serif" w:hAnsi="PT Astra Serif"/>
                <w:sz w:val="26"/>
                <w:szCs w:val="26"/>
              </w:rPr>
              <w:t>2368</w:t>
            </w:r>
          </w:p>
        </w:tc>
      </w:tr>
      <w:tr w:rsidR="00EC3E27" w:rsidRPr="00783DE2" w:rsidTr="003D4322"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3E27" w:rsidRPr="00783DE2" w:rsidRDefault="003D4322">
            <w:pPr>
              <w:pStyle w:val="ab"/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783DE2">
              <w:rPr>
                <w:rFonts w:ascii="PT Astra Serif" w:hAnsi="PT Astra Serif"/>
                <w:sz w:val="26"/>
                <w:szCs w:val="26"/>
              </w:rPr>
              <w:t>Итого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3E27" w:rsidRPr="00783DE2" w:rsidRDefault="00EC3E27">
            <w:pPr>
              <w:pStyle w:val="ab"/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PT Astra Serif" w:eastAsia="PT Astra Serif" w:hAnsi="PT Astra Serif" w:cs="PT Astra Serif"/>
                <w:sz w:val="26"/>
                <w:szCs w:val="26"/>
              </w:rPr>
            </w:pP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3E27" w:rsidRPr="00783DE2" w:rsidRDefault="00EC3E27">
            <w:pPr>
              <w:pStyle w:val="ab"/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PT Astra Serif" w:eastAsia="PT Astra Serif" w:hAnsi="PT Astra Serif" w:cs="PT Astra Serif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E27" w:rsidRPr="00783DE2" w:rsidRDefault="003D4322">
            <w:pPr>
              <w:pStyle w:val="ab"/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PT Astra Serif" w:eastAsia="PT Astra Serif" w:hAnsi="PT Astra Serif" w:cs="PT Astra Serif"/>
                <w:b/>
                <w:sz w:val="26"/>
                <w:szCs w:val="26"/>
              </w:rPr>
            </w:pPr>
            <w:r w:rsidRPr="00783DE2">
              <w:rPr>
                <w:rFonts w:ascii="PT Astra Serif" w:eastAsia="PT Astra Serif" w:hAnsi="PT Astra Serif" w:cs="PT Astra Serif"/>
                <w:b/>
                <w:sz w:val="26"/>
                <w:szCs w:val="26"/>
              </w:rPr>
              <w:t>4918</w:t>
            </w:r>
          </w:p>
        </w:tc>
      </w:tr>
      <w:tr w:rsidR="00783DE2" w:rsidRPr="00783DE2" w:rsidTr="003D4322">
        <w:tc>
          <w:tcPr>
            <w:tcW w:w="91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DE2" w:rsidRPr="00783DE2" w:rsidRDefault="00783DE2" w:rsidP="00783DE2">
            <w:pPr>
              <w:pStyle w:val="ab"/>
              <w:widowControl w:val="0"/>
              <w:tabs>
                <w:tab w:val="left" w:pos="1134"/>
              </w:tabs>
              <w:spacing w:after="0" w:line="240" w:lineRule="auto"/>
              <w:jc w:val="center"/>
              <w:rPr>
                <w:rFonts w:ascii="PT Astra Serif" w:eastAsia="PT Astra Serif" w:hAnsi="PT Astra Serif" w:cs="PT Astra Serif"/>
                <w:b/>
                <w:sz w:val="26"/>
                <w:szCs w:val="26"/>
              </w:rPr>
            </w:pPr>
            <w:r w:rsidRPr="00783DE2">
              <w:rPr>
                <w:rFonts w:ascii="PT Astra Serif" w:hAnsi="PT Astra Serif"/>
                <w:b/>
                <w:sz w:val="26"/>
                <w:szCs w:val="26"/>
              </w:rPr>
              <w:t xml:space="preserve">Зона среднего </w:t>
            </w:r>
            <w:r w:rsidRPr="00783DE2">
              <w:rPr>
                <w:rFonts w:ascii="PT Astra Serif" w:eastAsia="PT Astra Serif" w:hAnsi="PT Astra Serif" w:cs="PT Astra Serif"/>
                <w:b/>
                <w:sz w:val="26"/>
                <w:szCs w:val="26"/>
              </w:rPr>
              <w:t xml:space="preserve">радиационного загрязнения (до 15 </w:t>
            </w:r>
            <w:proofErr w:type="spellStart"/>
            <w:r w:rsidRPr="00783DE2">
              <w:rPr>
                <w:rFonts w:ascii="PT Astra Serif" w:eastAsia="PT Astra Serif" w:hAnsi="PT Astra Serif" w:cs="PT Astra Serif"/>
                <w:b/>
                <w:sz w:val="26"/>
                <w:szCs w:val="26"/>
              </w:rPr>
              <w:t>Кю</w:t>
            </w:r>
            <w:proofErr w:type="spellEnd"/>
            <w:r w:rsidRPr="00783DE2">
              <w:rPr>
                <w:rFonts w:ascii="PT Astra Serif" w:eastAsia="PT Astra Serif" w:hAnsi="PT Astra Serif" w:cs="PT Astra Serif"/>
                <w:b/>
                <w:sz w:val="26"/>
                <w:szCs w:val="26"/>
              </w:rPr>
              <w:t>/кв. км)</w:t>
            </w:r>
          </w:p>
        </w:tc>
      </w:tr>
      <w:tr w:rsidR="00EC3E27" w:rsidRPr="00783DE2" w:rsidTr="003D4322">
        <w:trPr>
          <w:trHeight w:val="795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3E27" w:rsidRPr="00783DE2" w:rsidRDefault="003D4322">
            <w:pPr>
              <w:pStyle w:val="ab"/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PT Astra Serif" w:eastAsia="PT Astra Serif" w:hAnsi="PT Astra Serif" w:cs="PT Astra Serif"/>
                <w:sz w:val="26"/>
                <w:szCs w:val="26"/>
              </w:rPr>
            </w:pPr>
            <w:r w:rsidRPr="00783DE2">
              <w:rPr>
                <w:rFonts w:ascii="PT Astra Serif" w:eastAsia="PT Astra Serif" w:hAnsi="PT Astra Serif" w:cs="PT Astra Serif"/>
                <w:sz w:val="26"/>
                <w:szCs w:val="26"/>
              </w:rPr>
              <w:t>2.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3E27" w:rsidRPr="00783DE2" w:rsidRDefault="003D4322">
            <w:pPr>
              <w:pStyle w:val="ab"/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783DE2">
              <w:rPr>
                <w:rFonts w:ascii="PT Astra Serif" w:eastAsia="PT Astra Serif" w:hAnsi="PT Astra Serif" w:cs="PT Astra Serif"/>
                <w:sz w:val="26"/>
                <w:szCs w:val="26"/>
              </w:rPr>
              <w:t xml:space="preserve"> -Яснополянское участковое лесничество:</w:t>
            </w:r>
          </w:p>
          <w:p w:rsidR="00EC3E27" w:rsidRPr="00783DE2" w:rsidRDefault="003D4322" w:rsidP="003D4322">
            <w:pPr>
              <w:pStyle w:val="ab"/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PT Astra Serif" w:eastAsia="PT Astra Serif" w:hAnsi="PT Astra Serif" w:cs="PT Astra Serif"/>
                <w:sz w:val="26"/>
                <w:szCs w:val="26"/>
              </w:rPr>
            </w:pPr>
            <w:r w:rsidRPr="00783DE2">
              <w:rPr>
                <w:rFonts w:ascii="PT Astra Serif" w:eastAsia="PT Astra Serif" w:hAnsi="PT Astra Serif" w:cs="PT Astra Serif"/>
                <w:sz w:val="26"/>
                <w:szCs w:val="26"/>
              </w:rPr>
              <w:t>-</w:t>
            </w:r>
            <w:proofErr w:type="spellStart"/>
            <w:r w:rsidRPr="00783DE2">
              <w:rPr>
                <w:rFonts w:ascii="PT Astra Serif" w:eastAsia="PT Astra Serif" w:hAnsi="PT Astra Serif" w:cs="PT Astra Serif"/>
                <w:sz w:val="26"/>
                <w:szCs w:val="26"/>
              </w:rPr>
              <w:t>Дедиловская</w:t>
            </w:r>
            <w:proofErr w:type="spellEnd"/>
            <w:r w:rsidRPr="00783DE2">
              <w:rPr>
                <w:rFonts w:ascii="PT Astra Serif" w:eastAsia="PT Astra Serif" w:hAnsi="PT Astra Serif" w:cs="PT Astra Serif"/>
                <w:sz w:val="26"/>
                <w:szCs w:val="26"/>
              </w:rPr>
              <w:t xml:space="preserve"> дача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3E27" w:rsidRPr="00783DE2" w:rsidRDefault="00EC3E27">
            <w:pPr>
              <w:pStyle w:val="ab"/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</w:p>
          <w:p w:rsidR="00EC3E27" w:rsidRPr="00783DE2" w:rsidRDefault="00EC3E27">
            <w:pPr>
              <w:pStyle w:val="ab"/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</w:p>
          <w:p w:rsidR="00EC3E27" w:rsidRPr="00783DE2" w:rsidRDefault="003D4322">
            <w:pPr>
              <w:pStyle w:val="ab"/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783DE2">
              <w:rPr>
                <w:rFonts w:ascii="PT Astra Serif" w:hAnsi="PT Astra Serif"/>
                <w:sz w:val="26"/>
                <w:szCs w:val="26"/>
              </w:rPr>
              <w:t>44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E27" w:rsidRPr="00783DE2" w:rsidRDefault="00EC3E27">
            <w:pPr>
              <w:pStyle w:val="ab"/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</w:p>
          <w:p w:rsidR="00EC3E27" w:rsidRPr="00783DE2" w:rsidRDefault="00EC3E27">
            <w:pPr>
              <w:pStyle w:val="ab"/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</w:p>
          <w:p w:rsidR="00EC3E27" w:rsidRPr="00783DE2" w:rsidRDefault="003D4322">
            <w:pPr>
              <w:pStyle w:val="ab"/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783DE2">
              <w:rPr>
                <w:rFonts w:ascii="PT Astra Serif" w:hAnsi="PT Astra Serif"/>
                <w:sz w:val="26"/>
                <w:szCs w:val="26"/>
              </w:rPr>
              <w:t>14</w:t>
            </w:r>
          </w:p>
        </w:tc>
      </w:tr>
      <w:tr w:rsidR="00EC3E27" w:rsidRPr="00783DE2" w:rsidTr="003D4322"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3E27" w:rsidRPr="00783DE2" w:rsidRDefault="003D4322">
            <w:pPr>
              <w:pStyle w:val="ab"/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783DE2">
              <w:rPr>
                <w:rFonts w:ascii="PT Astra Serif" w:hAnsi="PT Astra Serif"/>
                <w:sz w:val="26"/>
                <w:szCs w:val="26"/>
              </w:rPr>
              <w:t>Итого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3E27" w:rsidRPr="00783DE2" w:rsidRDefault="00EC3E27">
            <w:pPr>
              <w:pStyle w:val="ab"/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PT Astra Serif" w:eastAsia="PT Astra Serif" w:hAnsi="PT Astra Serif" w:cs="PT Astra Serif"/>
                <w:b/>
                <w:sz w:val="26"/>
                <w:szCs w:val="26"/>
              </w:rPr>
            </w:pP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3E27" w:rsidRPr="00783DE2" w:rsidRDefault="00EC3E27">
            <w:pPr>
              <w:pStyle w:val="ab"/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PT Astra Serif" w:eastAsia="PT Astra Serif" w:hAnsi="PT Astra Serif" w:cs="PT Astra Serif"/>
                <w:b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E27" w:rsidRPr="00783DE2" w:rsidRDefault="003D4322">
            <w:pPr>
              <w:pStyle w:val="ab"/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PT Astra Serif" w:hAnsi="PT Astra Serif"/>
                <w:b/>
                <w:sz w:val="26"/>
                <w:szCs w:val="26"/>
              </w:rPr>
            </w:pPr>
            <w:r w:rsidRPr="00783DE2">
              <w:rPr>
                <w:rFonts w:ascii="PT Astra Serif" w:hAnsi="PT Astra Serif"/>
                <w:b/>
                <w:sz w:val="26"/>
                <w:szCs w:val="26"/>
              </w:rPr>
              <w:t>14</w:t>
            </w:r>
          </w:p>
        </w:tc>
      </w:tr>
      <w:tr w:rsidR="00EC3E27" w:rsidRPr="00783DE2" w:rsidTr="003D4322"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3E27" w:rsidRPr="00783DE2" w:rsidRDefault="003D4322">
            <w:pPr>
              <w:pStyle w:val="ab"/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783DE2">
              <w:rPr>
                <w:rFonts w:ascii="PT Astra Serif" w:hAnsi="PT Astra Serif"/>
                <w:sz w:val="26"/>
                <w:szCs w:val="26"/>
              </w:rPr>
              <w:t>Всего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3E27" w:rsidRPr="00783DE2" w:rsidRDefault="00EC3E27">
            <w:pPr>
              <w:pStyle w:val="ab"/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PT Astra Serif" w:eastAsia="PT Astra Serif" w:hAnsi="PT Astra Serif" w:cs="PT Astra Serif"/>
                <w:b/>
                <w:sz w:val="26"/>
                <w:szCs w:val="26"/>
              </w:rPr>
            </w:pP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3E27" w:rsidRPr="00783DE2" w:rsidRDefault="00EC3E27">
            <w:pPr>
              <w:pStyle w:val="ab"/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PT Astra Serif" w:eastAsia="PT Astra Serif" w:hAnsi="PT Astra Serif" w:cs="PT Astra Serif"/>
                <w:b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E27" w:rsidRPr="00783DE2" w:rsidRDefault="003D4322">
            <w:pPr>
              <w:pStyle w:val="ab"/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PT Astra Serif" w:hAnsi="PT Astra Serif"/>
                <w:b/>
                <w:sz w:val="26"/>
                <w:szCs w:val="26"/>
              </w:rPr>
            </w:pPr>
            <w:r w:rsidRPr="00783DE2">
              <w:rPr>
                <w:rFonts w:ascii="PT Astra Serif" w:hAnsi="PT Astra Serif"/>
                <w:b/>
                <w:sz w:val="26"/>
                <w:szCs w:val="26"/>
              </w:rPr>
              <w:t>4932</w:t>
            </w:r>
          </w:p>
        </w:tc>
      </w:tr>
    </w:tbl>
    <w:p w:rsidR="00EC3E27" w:rsidRDefault="00EC3E27">
      <w:pPr>
        <w:rPr>
          <w:rFonts w:ascii="Calibri" w:eastAsia="Calibri" w:hAnsi="Calibri"/>
          <w:lang w:eastAsia="ar-SA"/>
        </w:rPr>
      </w:pPr>
    </w:p>
    <w:p w:rsidR="00EC3E27" w:rsidRDefault="003D4322">
      <w:pPr>
        <w:spacing w:after="0" w:line="240" w:lineRule="auto"/>
        <w:ind w:firstLine="709"/>
        <w:jc w:val="both"/>
        <w:rPr>
          <w:rFonts w:ascii="PT Astra Serif" w:hAnsi="PT Astra Serif" w:cs="Times New Roman"/>
          <w:color w:val="000000"/>
          <w:sz w:val="28"/>
          <w:szCs w:val="28"/>
          <w:lang w:eastAsia="ru-RU"/>
        </w:rPr>
      </w:pP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1.5. В разделе 2.17 «Требования по охране, 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защите и воспроизводству лесов» на странице 212 в подразделе «Требования к защите лесов от вредных организмов» абзац 2 изложить в новой редакции: «Защита лесов от вредных организмов регламентируется Лесным кодексом РФ, Правилами санитарной безопасности в л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есах, Правилами ликвидации очагов вредных организмов, Правилами осуществления мероприятий по предупреждению распространения вредных организмов»;</w:t>
      </w:r>
    </w:p>
    <w:p w:rsidR="00EC3E27" w:rsidRDefault="003D4322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 w:cs="Times New Roman"/>
          <w:color w:val="000000"/>
          <w:sz w:val="28"/>
          <w:szCs w:val="28"/>
          <w:lang w:eastAsia="ru-RU"/>
        </w:rPr>
      </w:pP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1.6. В разделе 2.17 «Требования к охране, защите и воспроизводству лесов» на странице 2</w:t>
      </w:r>
      <w:r>
        <w:rPr>
          <w:rFonts w:ascii="PT Astra Serif" w:eastAsia="Calibri" w:hAnsi="PT Astra Serif" w:cs="Times New Roman"/>
          <w:color w:val="000000"/>
          <w:sz w:val="28"/>
          <w:szCs w:val="28"/>
          <w:lang w:eastAsia="ru-RU"/>
        </w:rPr>
        <w:t>13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 в подразделе «Требова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ния к защите лесов от вредных организмов» абзац 1 изложить в новой редакции: «Согласно лесного Кодекса РФ меры санитарной безопасности в лесах включают в себя:</w:t>
      </w:r>
    </w:p>
    <w:p w:rsidR="00EC3E27" w:rsidRDefault="003D4322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 w:cs="Times New Roman"/>
          <w:color w:val="000000"/>
          <w:sz w:val="28"/>
          <w:szCs w:val="28"/>
          <w:lang w:eastAsia="ru-RU"/>
        </w:rPr>
      </w:pP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2) государственный лесопатологический мониторинг»;</w:t>
      </w:r>
    </w:p>
    <w:p w:rsidR="00EC3E27" w:rsidRDefault="003D4322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 w:cs="Times New Roman"/>
          <w:color w:val="000000"/>
          <w:sz w:val="28"/>
          <w:szCs w:val="28"/>
          <w:lang w:eastAsia="ru-RU"/>
        </w:rPr>
      </w:pP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1.7. В разделе 2.17 «Требования к охране, 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защите и воспроизводству лесов» на странице 2</w:t>
      </w:r>
      <w:r>
        <w:rPr>
          <w:rFonts w:ascii="PT Astra Serif" w:eastAsia="Calibri" w:hAnsi="PT Astra Serif" w:cs="Times New Roman"/>
          <w:color w:val="000000"/>
          <w:sz w:val="28"/>
          <w:szCs w:val="28"/>
          <w:lang w:eastAsia="ru-RU"/>
        </w:rPr>
        <w:t>13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 в подразделе «Требования к защите лесов от вредных организмов» абзац 2 изложить в новой редакции: «Санитарное состояние насаждений оценивалось по Шкале категорий санитарного состояния деревьев, согласно дейст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вующим Правилам санитарной безопасности в лесах»;</w:t>
      </w:r>
    </w:p>
    <w:p w:rsidR="00EC3E27" w:rsidRDefault="003D4322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 w:cs="Times New Roman"/>
          <w:color w:val="000000"/>
          <w:sz w:val="28"/>
          <w:szCs w:val="28"/>
          <w:lang w:eastAsia="ru-RU"/>
        </w:rPr>
      </w:pP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1.8. В разделе 2.17 «Требования к охране, защите и воспроизводству лесов» на странице </w:t>
      </w:r>
      <w:r>
        <w:rPr>
          <w:rFonts w:ascii="PT Astra Serif" w:eastAsia="Calibri" w:hAnsi="PT Astra Serif" w:cs="Times New Roman"/>
          <w:color w:val="000000"/>
          <w:sz w:val="28"/>
          <w:szCs w:val="28"/>
          <w:lang w:eastAsia="ru-RU"/>
        </w:rPr>
        <w:t>215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 в подразделе «Требования к защите лесов от вредных организмов» абзац 2</w:t>
      </w:r>
      <w:r>
        <w:rPr>
          <w:rFonts w:ascii="PT Astra Serif" w:eastAsia="Calibri" w:hAnsi="PT Astra Serif" w:cs="Times New Roman"/>
          <w:color w:val="000000"/>
          <w:sz w:val="28"/>
          <w:szCs w:val="28"/>
          <w:lang w:eastAsia="ru-RU"/>
        </w:rPr>
        <w:t xml:space="preserve"> после таблицы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 изложить в новой редакции: «Про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ведение и определение объёмов санитарно-оздоровительных мероприятий должно устанавливаться исходя из санитарного и лесопатологического состояния насаждений, которое определяется при проведении лесопатологических обследований в соответствии с Порядком прове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дения лесопатологических обследований и формы акта лесопатологического обследования»;</w:t>
      </w:r>
    </w:p>
    <w:p w:rsidR="00EC3E27" w:rsidRDefault="003D4322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 w:cs="Times New Roman"/>
          <w:color w:val="000000"/>
          <w:sz w:val="28"/>
          <w:szCs w:val="28"/>
          <w:lang w:eastAsia="ru-RU"/>
        </w:rPr>
      </w:pP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lastRenderedPageBreak/>
        <w:t xml:space="preserve">1.9. В разделе 2.17 «Требования к охране, защите и воспроизводству лесов» на странице </w:t>
      </w:r>
      <w:r>
        <w:rPr>
          <w:rFonts w:ascii="PT Astra Serif" w:eastAsia="Calibri" w:hAnsi="PT Astra Serif" w:cs="Times New Roman"/>
          <w:color w:val="000000"/>
          <w:sz w:val="28"/>
          <w:szCs w:val="28"/>
          <w:lang w:eastAsia="ru-RU"/>
        </w:rPr>
        <w:t>215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 в подразделе «Требования к защите лесов от вредных организмов» добавить  абзац </w:t>
      </w:r>
      <w:r>
        <w:rPr>
          <w:rFonts w:ascii="PT Astra Serif" w:eastAsia="Calibri" w:hAnsi="PT Astra Serif" w:cs="Times New Roman"/>
          <w:color w:val="000000"/>
          <w:sz w:val="28"/>
          <w:szCs w:val="28"/>
          <w:lang w:eastAsia="ru-RU"/>
        </w:rPr>
        <w:t>7</w:t>
      </w:r>
      <w:r>
        <w:rPr>
          <w:rFonts w:ascii="PT Astra Serif" w:eastAsia="Calibri" w:hAnsi="PT Astra Serif" w:cs="Times New Roman"/>
          <w:color w:val="000000"/>
          <w:sz w:val="28"/>
          <w:szCs w:val="28"/>
          <w:lang w:eastAsia="ru-RU"/>
        </w:rPr>
        <w:t xml:space="preserve"> перед таблицей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: «Рубка аварийных деревьев проводится в целях недопущения вреда жизни и здоровью граждан или ущерба государственному имуществу и имуществу граждан и юридических лиц, состояние </w:t>
      </w:r>
      <w:r>
        <w:rPr>
          <w:rFonts w:ascii="PT Astra Serif" w:eastAsia="Calibri" w:hAnsi="PT Astra Serif" w:cs="Times New Roman"/>
          <w:color w:val="000000"/>
          <w:sz w:val="28"/>
          <w:szCs w:val="28"/>
          <w:lang w:eastAsia="ru-RU"/>
        </w:rPr>
        <w:t>деревьев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 определяется при проведении обследования аварийных дере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вьев соответствии с Правилами осуществления мероприятий по предупреждению распространения вредных организмов»;</w:t>
      </w:r>
    </w:p>
    <w:p w:rsidR="00EC3E27" w:rsidRDefault="003D4322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 w:cs="Times New Roman"/>
          <w:color w:val="000000"/>
          <w:sz w:val="28"/>
          <w:szCs w:val="28"/>
          <w:lang w:eastAsia="ru-RU"/>
        </w:rPr>
      </w:pP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1.10.  В разделе 2.17 «Требования к охране, защите и воспроизводству лесов» на странице 2</w:t>
      </w:r>
      <w:r>
        <w:rPr>
          <w:rFonts w:ascii="PT Astra Serif" w:eastAsia="Calibri" w:hAnsi="PT Astra Serif" w:cs="Times New Roman"/>
          <w:color w:val="000000"/>
          <w:sz w:val="28"/>
          <w:szCs w:val="28"/>
          <w:lang w:eastAsia="ru-RU"/>
        </w:rPr>
        <w:t>15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 в подразделе «Требования к защите лесов от вредных ор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ганизмов» абзац </w:t>
      </w:r>
      <w:r>
        <w:rPr>
          <w:rFonts w:ascii="PT Astra Serif" w:eastAsia="Calibri" w:hAnsi="PT Astra Serif" w:cs="Times New Roman"/>
          <w:color w:val="000000"/>
          <w:sz w:val="28"/>
          <w:szCs w:val="28"/>
          <w:lang w:eastAsia="ru-RU"/>
        </w:rPr>
        <w:t>3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 изложить в новой редакции: «Согласно Лесного кодекса РФ лесопатологические обследования проводятся в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 лесах с учетом данных государственного лесопатологического мониторинга, а также иной информации о санитарном и лесопатологическом состо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янии лесов»;</w:t>
      </w:r>
    </w:p>
    <w:p w:rsidR="00EC3E27" w:rsidRDefault="003D4322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 w:cs="Times New Roman"/>
          <w:color w:val="000000"/>
          <w:sz w:val="28"/>
          <w:szCs w:val="28"/>
          <w:lang w:eastAsia="ru-RU"/>
        </w:rPr>
      </w:pP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1.11. В разделе 2.17 «Требования к охране, защите и воспроизводству лесов» на странице 2</w:t>
      </w:r>
      <w:r>
        <w:rPr>
          <w:rFonts w:ascii="PT Astra Serif" w:eastAsia="Calibri" w:hAnsi="PT Astra Serif" w:cs="Times New Roman"/>
          <w:color w:val="000000"/>
          <w:sz w:val="28"/>
          <w:szCs w:val="28"/>
          <w:lang w:eastAsia="ru-RU"/>
        </w:rPr>
        <w:t>15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 в подразделе «Требования к защите лесов от вредных организмов» абзац </w:t>
      </w:r>
      <w:r>
        <w:rPr>
          <w:rFonts w:ascii="PT Astra Serif" w:eastAsia="Calibri" w:hAnsi="PT Astra Serif" w:cs="Times New Roman"/>
          <w:color w:val="000000"/>
          <w:sz w:val="28"/>
          <w:szCs w:val="28"/>
          <w:lang w:eastAsia="ru-RU"/>
        </w:rPr>
        <w:t>6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 перед таблицей изложить в новой редакции: «В насаждениях, поврежденных вредителям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и, болезнями, антропогенными факторами, проектируются сплошные и выборочные санитарные рубки, уборка неликвидной древесины, проведение которых регламентируется Правилами санитарной безопасности в лесах»;</w:t>
      </w:r>
    </w:p>
    <w:p w:rsidR="00EC3E27" w:rsidRDefault="003D4322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 w:cs="Times New Roman"/>
          <w:color w:val="000000"/>
          <w:sz w:val="28"/>
          <w:szCs w:val="28"/>
          <w:lang w:eastAsia="ru-RU"/>
        </w:rPr>
      </w:pP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1.12. В разделе 2.17 «Требования к охране, защите и 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воспроизводству лесов» на странице 221 в подразделе «Требования к защите лесов от вредных организмов» в примечании после таблицы изложить в новой редакции: «Сроки вырубки или уборки определяются актом ЛПО. Запланированные объемы корректируются ежегодно в с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оответствии с Правилами осуществления мероприятий по предупреждению распространения вредных организмов»;</w:t>
      </w:r>
    </w:p>
    <w:p w:rsidR="00EC3E27" w:rsidRDefault="003D4322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 w:cs="Times New Roman"/>
          <w:color w:val="000000"/>
          <w:sz w:val="28"/>
          <w:szCs w:val="28"/>
          <w:lang w:eastAsia="ru-RU"/>
        </w:rPr>
      </w:pP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1.13. В разделе 2.17 «Требования к охране, защите и воспроизводству лесов» на странице 222 в подразделе «Требования к защите лесов от вредных организмо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в» абзац </w:t>
      </w:r>
      <w:r>
        <w:rPr>
          <w:rFonts w:ascii="PT Astra Serif" w:eastAsia="Calibri" w:hAnsi="PT Astra Serif" w:cs="Times New Roman"/>
          <w:color w:val="000000"/>
          <w:sz w:val="28"/>
          <w:szCs w:val="28"/>
          <w:lang w:eastAsia="ru-RU"/>
        </w:rPr>
        <w:t>2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 изложить в новой редакции: «В целях оздоровления насаждений и недопущения распространения вредителей и болезней леса, следует ежегодно проводить на территории лесничества лесозащитные мероприятия. При выполнении данных мероприятий необходимо рук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оводствоваться Правилами осуществления мероприятий по предупреждению распространения вредных организмов»;</w:t>
      </w:r>
    </w:p>
    <w:p w:rsidR="00EC3E27" w:rsidRDefault="003D4322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 w:cs="Times New Roman"/>
          <w:color w:val="000000"/>
          <w:sz w:val="28"/>
          <w:szCs w:val="28"/>
          <w:lang w:eastAsia="ru-RU"/>
        </w:rPr>
      </w:pP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1.14. В разделе 2.17 «Требования к охране, защите и воспроизводству лесов» на странице 222 в подразделе «Требования к защите лесов от вредных организм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ов» таблицу 5</w:t>
      </w:r>
      <w:r>
        <w:rPr>
          <w:rFonts w:ascii="PT Astra Serif" w:eastAsia="Calibri" w:hAnsi="PT Astra Serif" w:cs="Times New Roman"/>
          <w:color w:val="000000"/>
          <w:sz w:val="28"/>
          <w:szCs w:val="28"/>
          <w:lang w:eastAsia="ru-RU"/>
        </w:rPr>
        <w:t>5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 изложить в новой редакции:</w:t>
      </w:r>
    </w:p>
    <w:p w:rsidR="00EC3E27" w:rsidRDefault="003D4322">
      <w:pPr>
        <w:widowControl w:val="0"/>
        <w:tabs>
          <w:tab w:val="left" w:pos="1305"/>
        </w:tabs>
        <w:spacing w:after="0" w:line="240" w:lineRule="auto"/>
        <w:ind w:firstLine="709"/>
        <w:jc w:val="right"/>
        <w:rPr>
          <w:rFonts w:ascii="Times New Roman" w:eastAsiaTheme="minorEastAsia" w:hAnsi="Times New Roman" w:cs="Times New Roman"/>
          <w:bCs/>
          <w:i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Theme="minorEastAsia" w:hAnsi="Times New Roman" w:cs="Times New Roman"/>
          <w:bCs/>
          <w:i/>
          <w:color w:val="000000"/>
          <w:sz w:val="28"/>
          <w:szCs w:val="28"/>
          <w:lang w:eastAsia="ru-RU"/>
        </w:rPr>
        <w:t>Таблица 55</w:t>
      </w:r>
    </w:p>
    <w:p w:rsidR="00783DE2" w:rsidRPr="00783DE2" w:rsidRDefault="00783DE2" w:rsidP="00783DE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«</w:t>
      </w:r>
      <w:r w:rsidRPr="00783DE2">
        <w:rPr>
          <w:rFonts w:ascii="PT Astra Serif" w:hAnsi="PT Astra Serif"/>
          <w:b/>
          <w:sz w:val="28"/>
          <w:szCs w:val="28"/>
        </w:rPr>
        <w:t>Параметры профилактических и других мероприятий по предупреждению распространения вредных организмов</w:t>
      </w:r>
      <w:r w:rsidR="003D4322">
        <w:rPr>
          <w:rFonts w:ascii="PT Astra Serif" w:hAnsi="PT Astra Serif"/>
          <w:b/>
          <w:sz w:val="28"/>
          <w:szCs w:val="28"/>
        </w:rPr>
        <w:t>»</w:t>
      </w:r>
    </w:p>
    <w:tbl>
      <w:tblPr>
        <w:tblStyle w:val="3"/>
        <w:tblW w:w="957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518"/>
        <w:gridCol w:w="1559"/>
        <w:gridCol w:w="1831"/>
        <w:gridCol w:w="296"/>
        <w:gridCol w:w="1535"/>
        <w:gridCol w:w="166"/>
        <w:gridCol w:w="1665"/>
      </w:tblGrid>
      <w:tr w:rsidR="00783DE2" w:rsidRPr="00783DE2" w:rsidTr="002F4CD7">
        <w:trPr>
          <w:trHeight w:val="91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DE2" w:rsidRPr="00783DE2" w:rsidRDefault="00783DE2" w:rsidP="00783DE2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783DE2">
              <w:rPr>
                <w:rFonts w:ascii="PT Astra Serif" w:hAnsi="PT Astra Serif"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DE2" w:rsidRPr="00783DE2" w:rsidRDefault="00783DE2" w:rsidP="00783DE2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783DE2">
              <w:rPr>
                <w:rFonts w:ascii="PT Astra Serif" w:hAnsi="PT Astra Serif"/>
                <w:sz w:val="26"/>
                <w:szCs w:val="26"/>
              </w:rPr>
              <w:t>Единицы измерения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DE2" w:rsidRPr="00783DE2" w:rsidRDefault="00783DE2" w:rsidP="00783DE2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783DE2">
              <w:rPr>
                <w:rFonts w:ascii="PT Astra Serif" w:hAnsi="PT Astra Serif"/>
                <w:sz w:val="26"/>
                <w:szCs w:val="26"/>
              </w:rPr>
              <w:t xml:space="preserve">Объем </w:t>
            </w:r>
          </w:p>
          <w:p w:rsidR="00783DE2" w:rsidRPr="00783DE2" w:rsidRDefault="00783DE2" w:rsidP="00783DE2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783DE2">
              <w:rPr>
                <w:rFonts w:ascii="PT Astra Serif" w:hAnsi="PT Astra Serif"/>
                <w:sz w:val="26"/>
                <w:szCs w:val="26"/>
              </w:rPr>
              <w:t>мероприятия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DE2" w:rsidRPr="00783DE2" w:rsidRDefault="00783DE2" w:rsidP="00783DE2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783DE2">
              <w:rPr>
                <w:rFonts w:ascii="PT Astra Serif" w:hAnsi="PT Astra Serif"/>
                <w:sz w:val="26"/>
                <w:szCs w:val="26"/>
              </w:rPr>
              <w:t xml:space="preserve">Срок </w:t>
            </w:r>
          </w:p>
          <w:p w:rsidR="00783DE2" w:rsidRPr="00783DE2" w:rsidRDefault="00783DE2" w:rsidP="00783DE2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783DE2">
              <w:rPr>
                <w:rFonts w:ascii="PT Astra Serif" w:hAnsi="PT Astra Serif"/>
                <w:sz w:val="26"/>
                <w:szCs w:val="26"/>
              </w:rPr>
              <w:t>проведения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DE2" w:rsidRPr="00783DE2" w:rsidRDefault="00783DE2" w:rsidP="00783DE2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783DE2">
              <w:rPr>
                <w:rFonts w:ascii="PT Astra Serif" w:hAnsi="PT Astra Serif"/>
                <w:sz w:val="26"/>
                <w:szCs w:val="26"/>
              </w:rPr>
              <w:t>Ежегодный объем</w:t>
            </w:r>
          </w:p>
        </w:tc>
      </w:tr>
      <w:tr w:rsidR="00783DE2" w:rsidRPr="00783DE2" w:rsidTr="002F4CD7">
        <w:tc>
          <w:tcPr>
            <w:tcW w:w="95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E2" w:rsidRPr="00783DE2" w:rsidRDefault="00783DE2" w:rsidP="00783DE2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783DE2" w:rsidRPr="00783DE2" w:rsidTr="002F4CD7">
        <w:tc>
          <w:tcPr>
            <w:tcW w:w="95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E2" w:rsidRPr="00783DE2" w:rsidRDefault="00783DE2" w:rsidP="00783DE2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783DE2">
              <w:rPr>
                <w:rFonts w:ascii="PT Astra Serif" w:hAnsi="PT Astra Serif"/>
                <w:sz w:val="26"/>
                <w:szCs w:val="26"/>
              </w:rPr>
              <w:t>1 Профилактические</w:t>
            </w:r>
          </w:p>
        </w:tc>
      </w:tr>
      <w:tr w:rsidR="00783DE2" w:rsidRPr="00783DE2" w:rsidTr="00783DE2">
        <w:trPr>
          <w:trHeight w:val="296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E2" w:rsidRPr="00783DE2" w:rsidRDefault="00783DE2" w:rsidP="00783DE2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783DE2">
              <w:rPr>
                <w:rFonts w:ascii="PT Astra Serif" w:hAnsi="PT Astra Serif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E2" w:rsidRPr="00783DE2" w:rsidRDefault="00783DE2" w:rsidP="00783DE2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783DE2">
              <w:rPr>
                <w:rFonts w:ascii="PT Astra Serif" w:hAnsi="PT Astra Serif"/>
                <w:sz w:val="26"/>
                <w:szCs w:val="26"/>
              </w:rPr>
              <w:t>-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E2" w:rsidRPr="00783DE2" w:rsidRDefault="00783DE2" w:rsidP="00783DE2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783DE2">
              <w:rPr>
                <w:rFonts w:ascii="PT Astra Serif" w:hAnsi="PT Astra Serif"/>
                <w:sz w:val="26"/>
                <w:szCs w:val="26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E2" w:rsidRPr="00783DE2" w:rsidRDefault="00783DE2" w:rsidP="00783DE2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783DE2">
              <w:rPr>
                <w:rFonts w:ascii="PT Astra Serif" w:hAnsi="PT Astra Serif"/>
                <w:sz w:val="26"/>
                <w:szCs w:val="26"/>
              </w:rPr>
              <w:t>-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E2" w:rsidRPr="00783DE2" w:rsidRDefault="00783DE2" w:rsidP="00783DE2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783DE2">
              <w:rPr>
                <w:rFonts w:ascii="PT Astra Serif" w:hAnsi="PT Astra Serif"/>
                <w:sz w:val="26"/>
                <w:szCs w:val="26"/>
              </w:rPr>
              <w:t>-</w:t>
            </w:r>
          </w:p>
        </w:tc>
      </w:tr>
      <w:tr w:rsidR="00783DE2" w:rsidRPr="00783DE2" w:rsidTr="00783DE2">
        <w:trPr>
          <w:trHeight w:val="91"/>
        </w:trPr>
        <w:tc>
          <w:tcPr>
            <w:tcW w:w="95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E2" w:rsidRPr="00783DE2" w:rsidRDefault="00783DE2" w:rsidP="00783DE2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783DE2">
              <w:rPr>
                <w:rFonts w:ascii="PT Astra Serif" w:hAnsi="PT Astra Serif"/>
                <w:sz w:val="26"/>
                <w:szCs w:val="26"/>
              </w:rPr>
              <w:lastRenderedPageBreak/>
              <w:t>2 Другие мероприятия</w:t>
            </w:r>
          </w:p>
        </w:tc>
      </w:tr>
      <w:tr w:rsidR="00783DE2" w:rsidRPr="00783DE2" w:rsidTr="00783DE2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DE2" w:rsidRPr="00783DE2" w:rsidRDefault="00783DE2" w:rsidP="00783DE2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783DE2">
              <w:rPr>
                <w:rFonts w:ascii="PT Astra Serif" w:hAnsi="PT Astra Serif"/>
                <w:sz w:val="26"/>
                <w:szCs w:val="26"/>
              </w:rPr>
              <w:t>Лесопатологическое обследование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DE2" w:rsidRPr="00783DE2" w:rsidRDefault="00783DE2" w:rsidP="00783DE2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783DE2">
              <w:rPr>
                <w:rFonts w:ascii="PT Astra Serif" w:hAnsi="PT Astra Serif"/>
                <w:sz w:val="26"/>
                <w:szCs w:val="26"/>
              </w:rPr>
              <w:t>га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DE2" w:rsidRPr="00783DE2" w:rsidRDefault="00783DE2" w:rsidP="00783DE2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300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DE2" w:rsidRPr="00783DE2" w:rsidRDefault="00783DE2" w:rsidP="00783DE2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Ежегодно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DE2" w:rsidRPr="00783DE2" w:rsidRDefault="00783DE2" w:rsidP="00783DE2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300</w:t>
            </w:r>
          </w:p>
        </w:tc>
      </w:tr>
    </w:tbl>
    <w:p w:rsidR="00EC3E27" w:rsidRDefault="00EC3E27">
      <w:pPr>
        <w:widowControl w:val="0"/>
        <w:tabs>
          <w:tab w:val="left" w:pos="1305"/>
        </w:tabs>
        <w:spacing w:after="0" w:line="240" w:lineRule="auto"/>
        <w:ind w:firstLine="709"/>
        <w:jc w:val="right"/>
        <w:rPr>
          <w:rFonts w:ascii="Times New Roman" w:eastAsiaTheme="minorEastAsia" w:hAnsi="Times New Roman" w:cs="Times New Roman"/>
          <w:bCs/>
          <w:i/>
          <w:sz w:val="28"/>
          <w:szCs w:val="28"/>
          <w:lang w:eastAsia="ru-RU"/>
        </w:rPr>
      </w:pPr>
    </w:p>
    <w:p w:rsidR="00EC3E27" w:rsidRDefault="003D4322">
      <w:pPr>
        <w:widowControl w:val="0"/>
        <w:tabs>
          <w:tab w:val="left" w:pos="1305"/>
        </w:tabs>
        <w:spacing w:after="0" w:line="240" w:lineRule="auto"/>
        <w:ind w:firstLine="709"/>
        <w:jc w:val="both"/>
        <w:rPr>
          <w:rFonts w:ascii="PT Astra Serif" w:hAnsi="PT Astra Serif" w:cs="Times New Roman"/>
          <w:color w:val="000000"/>
          <w:sz w:val="28"/>
          <w:szCs w:val="28"/>
          <w:lang w:eastAsia="ru-RU"/>
        </w:rPr>
      </w:pPr>
      <w:r>
        <w:rPr>
          <w:rFonts w:ascii="PT Astra Serif" w:hAnsi="PT Astra Serif" w:cs="Times New Roman"/>
          <w:bCs/>
          <w:color w:val="000000"/>
          <w:sz w:val="28"/>
          <w:szCs w:val="28"/>
          <w:lang w:eastAsia="ru-RU"/>
        </w:rPr>
        <w:t>1.15. В разделе 2.17 «Требования к охране, защите и воспроизводству лесов» на странице 223 в подразделе «Требования к защите лесов от вредных организмов» абзац 2 изложить в новой редакции: «Согласно л</w:t>
      </w:r>
      <w:r>
        <w:rPr>
          <w:rFonts w:ascii="PT Astra Serif" w:hAnsi="PT Astra Serif" w:cs="Times New Roman"/>
          <w:bCs/>
          <w:color w:val="000000"/>
          <w:sz w:val="28"/>
          <w:szCs w:val="28"/>
          <w:lang w:eastAsia="ru-RU"/>
        </w:rPr>
        <w:t>есного кодекса РФ ликвидация очагов вредных организмов в лесах включает в себя следующие меры»;</w:t>
      </w:r>
    </w:p>
    <w:p w:rsidR="00EC3E27" w:rsidRDefault="003D4322">
      <w:pPr>
        <w:widowControl w:val="0"/>
        <w:tabs>
          <w:tab w:val="left" w:pos="1305"/>
        </w:tabs>
        <w:spacing w:after="0" w:line="240" w:lineRule="auto"/>
        <w:ind w:firstLine="709"/>
        <w:jc w:val="both"/>
      </w:pPr>
      <w:r>
        <w:rPr>
          <w:rFonts w:ascii="PT Astra Serif" w:hAnsi="PT Astra Serif" w:cs="Times New Roman"/>
          <w:bCs/>
          <w:color w:val="000000"/>
          <w:sz w:val="28"/>
          <w:szCs w:val="28"/>
          <w:lang w:eastAsia="ru-RU"/>
        </w:rPr>
        <w:t xml:space="preserve">1.16. 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В разделе 2.17 «Требования к охране, защите и воспроизводству лесов» на странице 223 в подразделе «Требования к защите лесов от вредных организмов» 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таблицу 5</w:t>
      </w:r>
      <w:r>
        <w:rPr>
          <w:rFonts w:ascii="PT Astra Serif" w:eastAsia="Calibri" w:hAnsi="PT Astra Serif" w:cs="Times New Roman"/>
          <w:color w:val="000000"/>
          <w:sz w:val="28"/>
          <w:szCs w:val="28"/>
          <w:lang w:eastAsia="ru-RU"/>
        </w:rPr>
        <w:t>6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 изложить в новой редакции:</w:t>
      </w:r>
    </w:p>
    <w:p w:rsidR="00EC3E27" w:rsidRDefault="003D4322">
      <w:pPr>
        <w:widowControl w:val="0"/>
        <w:tabs>
          <w:tab w:val="left" w:pos="1305"/>
        </w:tabs>
        <w:spacing w:after="0" w:line="240" w:lineRule="auto"/>
        <w:ind w:firstLine="709"/>
        <w:jc w:val="right"/>
        <w:rPr>
          <w:rFonts w:ascii="Times New Roman" w:eastAsiaTheme="minorEastAsia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i/>
          <w:color w:val="000000"/>
          <w:sz w:val="28"/>
          <w:szCs w:val="28"/>
          <w:lang w:eastAsia="ru-RU"/>
        </w:rPr>
        <w:t>Таблица 56</w:t>
      </w:r>
    </w:p>
    <w:p w:rsidR="00783DE2" w:rsidRPr="00783DE2" w:rsidRDefault="003D4322" w:rsidP="00783DE2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«</w:t>
      </w:r>
      <w:r w:rsidR="00783DE2" w:rsidRPr="00783DE2">
        <w:rPr>
          <w:rFonts w:ascii="PT Astra Serif" w:hAnsi="PT Astra Serif"/>
          <w:b/>
          <w:sz w:val="28"/>
          <w:szCs w:val="28"/>
        </w:rPr>
        <w:t>Параметры мероприятий по ликвидации очагов вредных организмов</w:t>
      </w:r>
      <w:r>
        <w:rPr>
          <w:rFonts w:ascii="PT Astra Serif" w:hAnsi="PT Astra Serif"/>
          <w:b/>
          <w:sz w:val="28"/>
          <w:szCs w:val="28"/>
        </w:rPr>
        <w:t>»</w:t>
      </w:r>
    </w:p>
    <w:tbl>
      <w:tblPr>
        <w:tblStyle w:val="3"/>
        <w:tblW w:w="5000" w:type="pct"/>
        <w:tblInd w:w="0" w:type="dxa"/>
        <w:tblLook w:val="04A0" w:firstRow="1" w:lastRow="0" w:firstColumn="1" w:lastColumn="0" w:noHBand="0" w:noVBand="1"/>
      </w:tblPr>
      <w:tblGrid>
        <w:gridCol w:w="3001"/>
        <w:gridCol w:w="1884"/>
        <w:gridCol w:w="1661"/>
        <w:gridCol w:w="1989"/>
        <w:gridCol w:w="1235"/>
      </w:tblGrid>
      <w:tr w:rsidR="00783DE2" w:rsidRPr="00783DE2" w:rsidTr="00783DE2">
        <w:trPr>
          <w:trHeight w:val="1234"/>
        </w:trPr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DE2" w:rsidRPr="00783DE2" w:rsidRDefault="00783DE2" w:rsidP="00783DE2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783DE2">
              <w:rPr>
                <w:rFonts w:ascii="PT Astra Serif" w:hAnsi="PT Astra Serif"/>
                <w:sz w:val="26"/>
                <w:szCs w:val="26"/>
              </w:rPr>
              <w:t xml:space="preserve">Наименование </w:t>
            </w:r>
          </w:p>
          <w:p w:rsidR="00783DE2" w:rsidRPr="00783DE2" w:rsidRDefault="00783DE2" w:rsidP="00783DE2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783DE2">
              <w:rPr>
                <w:rFonts w:ascii="PT Astra Serif" w:hAnsi="PT Astra Serif"/>
                <w:sz w:val="26"/>
                <w:szCs w:val="26"/>
              </w:rPr>
              <w:t>мероприятия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DE2" w:rsidRPr="00783DE2" w:rsidRDefault="00783DE2" w:rsidP="00783DE2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783DE2">
              <w:rPr>
                <w:rFonts w:ascii="PT Astra Serif" w:hAnsi="PT Astra Serif"/>
                <w:sz w:val="26"/>
                <w:szCs w:val="26"/>
              </w:rPr>
              <w:t>Единицы измерения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DE2" w:rsidRPr="00783DE2" w:rsidRDefault="00783DE2" w:rsidP="00783DE2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783DE2">
              <w:rPr>
                <w:rFonts w:ascii="PT Astra Serif" w:hAnsi="PT Astra Serif"/>
                <w:sz w:val="26"/>
                <w:szCs w:val="26"/>
              </w:rPr>
              <w:t xml:space="preserve">Объем </w:t>
            </w:r>
            <w:proofErr w:type="spellStart"/>
            <w:r w:rsidRPr="00783DE2">
              <w:rPr>
                <w:rFonts w:ascii="PT Astra Serif" w:hAnsi="PT Astra Serif"/>
                <w:sz w:val="26"/>
                <w:szCs w:val="26"/>
              </w:rPr>
              <w:t>меро</w:t>
            </w:r>
            <w:proofErr w:type="spellEnd"/>
            <w:r w:rsidRPr="00783DE2">
              <w:rPr>
                <w:rFonts w:ascii="PT Astra Serif" w:hAnsi="PT Astra Serif"/>
                <w:sz w:val="26"/>
                <w:szCs w:val="26"/>
              </w:rPr>
              <w:t>-приятия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DE2" w:rsidRPr="00783DE2" w:rsidRDefault="00783DE2" w:rsidP="00783DE2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783DE2">
              <w:rPr>
                <w:rFonts w:ascii="PT Astra Serif" w:hAnsi="PT Astra Serif"/>
                <w:sz w:val="26"/>
                <w:szCs w:val="26"/>
              </w:rPr>
              <w:t>Срок проведения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DE2" w:rsidRPr="00783DE2" w:rsidRDefault="00783DE2" w:rsidP="00783DE2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  <w:proofErr w:type="spellStart"/>
            <w:r w:rsidRPr="00783DE2">
              <w:rPr>
                <w:rFonts w:ascii="PT Astra Serif" w:hAnsi="PT Astra Serif"/>
                <w:sz w:val="26"/>
                <w:szCs w:val="26"/>
              </w:rPr>
              <w:t>Ежегод-ный</w:t>
            </w:r>
            <w:proofErr w:type="spellEnd"/>
            <w:r w:rsidRPr="00783DE2">
              <w:rPr>
                <w:rFonts w:ascii="PT Astra Serif" w:hAnsi="PT Astra Serif"/>
                <w:sz w:val="26"/>
                <w:szCs w:val="26"/>
              </w:rPr>
              <w:t xml:space="preserve"> объем</w:t>
            </w:r>
          </w:p>
        </w:tc>
      </w:tr>
      <w:tr w:rsidR="00783DE2" w:rsidRPr="00783DE2" w:rsidTr="002F4CD7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E2" w:rsidRPr="00783DE2" w:rsidRDefault="00783DE2" w:rsidP="00783DE2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6"/>
                <w:szCs w:val="26"/>
              </w:rPr>
            </w:pPr>
          </w:p>
        </w:tc>
      </w:tr>
      <w:tr w:rsidR="00783DE2" w:rsidRPr="00783DE2" w:rsidTr="003D4322"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E2" w:rsidRPr="00783DE2" w:rsidRDefault="00783DE2" w:rsidP="00783DE2">
            <w:pPr>
              <w:spacing w:after="0" w:line="240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E2" w:rsidRPr="00783DE2" w:rsidRDefault="00783DE2" w:rsidP="00783DE2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E2" w:rsidRPr="00783DE2" w:rsidRDefault="00783DE2" w:rsidP="00783DE2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E2" w:rsidRPr="00783DE2" w:rsidRDefault="00783DE2" w:rsidP="00783DE2">
            <w:pPr>
              <w:spacing w:after="0" w:line="240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E2" w:rsidRPr="00783DE2" w:rsidRDefault="00783DE2" w:rsidP="00783DE2">
            <w:pPr>
              <w:spacing w:after="0" w:line="240" w:lineRule="auto"/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783DE2" w:rsidRPr="00783DE2" w:rsidTr="003D4322"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DE2" w:rsidRPr="00783DE2" w:rsidRDefault="00783DE2" w:rsidP="00783DE2">
            <w:pPr>
              <w:spacing w:after="0" w:line="240" w:lineRule="auto"/>
              <w:rPr>
                <w:rFonts w:ascii="PT Astra Serif" w:hAnsi="PT Astra Serif"/>
                <w:b/>
                <w:sz w:val="26"/>
                <w:szCs w:val="26"/>
              </w:rPr>
            </w:pPr>
            <w:r w:rsidRPr="00783DE2">
              <w:rPr>
                <w:rFonts w:ascii="PT Astra Serif" w:hAnsi="PT Astra Serif"/>
                <w:b/>
                <w:sz w:val="26"/>
                <w:szCs w:val="26"/>
              </w:rPr>
              <w:t>Всего: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E2" w:rsidRPr="00783DE2" w:rsidRDefault="00783DE2" w:rsidP="00783DE2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E2" w:rsidRPr="00783DE2" w:rsidRDefault="00783DE2" w:rsidP="00783DE2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E2" w:rsidRPr="00783DE2" w:rsidRDefault="00783DE2" w:rsidP="00783DE2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DE2" w:rsidRPr="00783DE2" w:rsidRDefault="00783DE2" w:rsidP="00783DE2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</w:p>
        </w:tc>
      </w:tr>
    </w:tbl>
    <w:p w:rsidR="00EC3E27" w:rsidRDefault="00EC3E27">
      <w:pPr>
        <w:widowControl w:val="0"/>
        <w:tabs>
          <w:tab w:val="left" w:pos="1305"/>
        </w:tabs>
        <w:spacing w:after="0" w:line="240" w:lineRule="auto"/>
        <w:ind w:firstLine="709"/>
        <w:jc w:val="right"/>
        <w:rPr>
          <w:rFonts w:ascii="Times New Roman" w:eastAsiaTheme="minorEastAsia" w:hAnsi="Times New Roman" w:cs="Times New Roman"/>
          <w:bCs/>
          <w:i/>
          <w:sz w:val="28"/>
          <w:szCs w:val="28"/>
          <w:lang w:eastAsia="ru-RU"/>
        </w:rPr>
      </w:pPr>
    </w:p>
    <w:p w:rsidR="00EC3E27" w:rsidRDefault="003D4322">
      <w:pPr>
        <w:spacing w:after="0" w:line="240" w:lineRule="auto"/>
        <w:ind w:firstLine="709"/>
        <w:jc w:val="both"/>
        <w:rPr>
          <w:rFonts w:ascii="PT Astra Serif" w:hAnsi="PT Astra Serif" w:cs="Times New Roman"/>
          <w:color w:val="000000"/>
          <w:sz w:val="28"/>
          <w:szCs w:val="28"/>
          <w:lang w:eastAsia="ru-RU"/>
        </w:rPr>
      </w:pP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1.17. В разделе 2.17 «Требования к охране, защите и воспроизводству лесов» на странице 223 в подразделе «Требования к защите лесов от вредных организмов» абзац </w:t>
      </w:r>
      <w:r>
        <w:rPr>
          <w:rFonts w:ascii="PT Astra Serif" w:eastAsia="Calibri" w:hAnsi="PT Astra Serif" w:cs="Times New Roman"/>
          <w:color w:val="000000"/>
          <w:sz w:val="28"/>
          <w:szCs w:val="28"/>
          <w:lang w:eastAsia="ru-RU"/>
        </w:rPr>
        <w:t>1 после таблицы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 изложить в новой редакции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: «Объёмы мероприятий по ликвидации очагов вредных организмов устанавливаются по фактическому санитарному состоянию насаждений в результате проведения лесопатологического обследования в соответствии с </w:t>
      </w:r>
      <w:r>
        <w:rPr>
          <w:rFonts w:ascii="PT Astra Serif" w:eastAsia="Calibri" w:hAnsi="PT Astra Serif" w:cs="Times New Roman"/>
          <w:color w:val="000000"/>
          <w:sz w:val="28"/>
          <w:szCs w:val="28"/>
          <w:lang w:eastAsia="ru-RU"/>
        </w:rPr>
        <w:t>П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орядком проведения лесопатологических обследований и ф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ормы акта лесопатологического обследования»;</w:t>
      </w:r>
    </w:p>
    <w:p w:rsidR="00EC3E27" w:rsidRDefault="003D4322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 w:cs="Times New Roman"/>
          <w:color w:val="000000"/>
          <w:sz w:val="28"/>
          <w:szCs w:val="28"/>
          <w:lang w:eastAsia="ru-RU"/>
        </w:rPr>
      </w:pP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1.18. В разделе 2.17 «Требования к охране, защите и воспроизводству лесов» на странице 223 в подразделе «Требования к защите лесов от вредных организмов» добавить абзац </w:t>
      </w:r>
      <w:r>
        <w:rPr>
          <w:rFonts w:ascii="PT Astra Serif" w:eastAsia="Calibri" w:hAnsi="PT Astra Serif" w:cs="Times New Roman"/>
          <w:color w:val="000000"/>
          <w:sz w:val="28"/>
          <w:szCs w:val="28"/>
          <w:lang w:eastAsia="ru-RU"/>
        </w:rPr>
        <w:t>2 после таблицы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: «Сведения о видах и объём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ах санитарно-оздоровительных мероприятий и рубки аварийных деревьев, планируемых к проведению и проведенные лицами, использующими леса на основании договора, аренды, решения о передачи лесного участка в постоянное (бессрочное) пользование, </w:t>
      </w:r>
      <w:r>
        <w:rPr>
          <w:rFonts w:ascii="PT Astra Serif" w:eastAsia="Calibri" w:hAnsi="PT Astra Serif" w:cs="Times New Roman"/>
          <w:color w:val="000000"/>
          <w:sz w:val="28"/>
          <w:szCs w:val="28"/>
          <w:lang w:eastAsia="ru-RU"/>
        </w:rPr>
        <w:t>вносятся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 в проек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ты освоения лесов, соответствии с </w:t>
      </w:r>
      <w:r>
        <w:rPr>
          <w:rFonts w:ascii="PT Astra Serif" w:eastAsia="Calibri" w:hAnsi="PT Astra Serif" w:cs="Times New Roman"/>
          <w:color w:val="000000"/>
          <w:sz w:val="28"/>
          <w:szCs w:val="28"/>
          <w:lang w:eastAsia="ru-RU"/>
        </w:rPr>
        <w:t>П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равилами осуществления мероприятий по предупреждению распространения вредных организмов»;</w:t>
      </w:r>
    </w:p>
    <w:p w:rsidR="00EC3E27" w:rsidRDefault="003D4322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 w:cs="Times New Roman"/>
          <w:color w:val="000000"/>
          <w:sz w:val="28"/>
          <w:szCs w:val="28"/>
          <w:lang w:eastAsia="ru-RU"/>
        </w:rPr>
      </w:pP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1.19. В разделе 2.17 «Требования к охране, защите и воспроизводству лесов» на странице 225 в подразделе «Требования к воспроизводст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ву лесов» абзац 3 изложить в новой редакции: «Мероприятия по </w:t>
      </w:r>
      <w:proofErr w:type="spellStart"/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лесовосстановлению</w:t>
      </w:r>
      <w:proofErr w:type="spellEnd"/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 проектируются в соответствии с действующими Правилами </w:t>
      </w:r>
      <w:proofErr w:type="spellStart"/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лесовосстановления</w:t>
      </w:r>
      <w:proofErr w:type="spellEnd"/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»;</w:t>
      </w:r>
    </w:p>
    <w:p w:rsidR="00EC3E27" w:rsidRDefault="003D4322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 w:cs="Times New Roman"/>
          <w:color w:val="000000"/>
          <w:sz w:val="28"/>
          <w:szCs w:val="28"/>
          <w:lang w:eastAsia="ru-RU"/>
        </w:rPr>
      </w:pPr>
      <w:r>
        <w:rPr>
          <w:rFonts w:ascii="PT Astra Serif" w:hAnsi="PT Astra Serif" w:cs="Times New Roman"/>
          <w:color w:val="000000" w:themeColor="text1"/>
          <w:sz w:val="28"/>
          <w:szCs w:val="28"/>
          <w:lang w:eastAsia="ru-RU"/>
        </w:rPr>
        <w:t xml:space="preserve">1.20. 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В разделе 2.17 «Требования к охране, защите и воспроизводству лесов» на странице 226 в подразде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ле «Требования к воспроизводству лесов» абзац 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lastRenderedPageBreak/>
        <w:t xml:space="preserve">4 изложить в новой редакции: «Естественное </w:t>
      </w:r>
      <w:proofErr w:type="spellStart"/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лесовосстановление</w:t>
      </w:r>
      <w:proofErr w:type="spellEnd"/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 вследствие природных процессов планируется:</w:t>
      </w:r>
    </w:p>
    <w:p w:rsidR="00EC3E27" w:rsidRDefault="003D4322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 w:cs="Times New Roman"/>
          <w:color w:val="000000"/>
          <w:sz w:val="28"/>
          <w:szCs w:val="28"/>
          <w:lang w:eastAsia="ru-RU"/>
        </w:rPr>
      </w:pP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- на участках с наличием жизнеспособного подроста и молодняка главных древесных пород в количестве не ме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нее полуторной нормы, предусмотренной приложением для соответствующего лесного района по естественному </w:t>
      </w:r>
      <w:proofErr w:type="spellStart"/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лесовосстановлению</w:t>
      </w:r>
      <w:proofErr w:type="spellEnd"/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 путём мер по сохранению подроста согласно действующих Правил </w:t>
      </w:r>
      <w:proofErr w:type="spellStart"/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лесовосстановления</w:t>
      </w:r>
      <w:proofErr w:type="spellEnd"/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;</w:t>
      </w:r>
    </w:p>
    <w:p w:rsidR="00EC3E27" w:rsidRDefault="003D4322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 w:cs="Times New Roman"/>
          <w:color w:val="000000"/>
          <w:sz w:val="28"/>
          <w:szCs w:val="28"/>
          <w:lang w:eastAsia="ru-RU"/>
        </w:rPr>
      </w:pP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- при рубке насаждений древесных пород (дуб, ясень, 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вяз, липа, береза, осина, ольха, клен, робиния), способных к вегетативному возобновлению путем образования поросли от пней или корневых отпрысков, если невозможно семенное возобновление, а вегетативное возобновление соответствует целям ведения хозяйства»;</w:t>
      </w:r>
    </w:p>
    <w:p w:rsidR="00EC3E27" w:rsidRDefault="003D4322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 w:cs="Times New Roman"/>
          <w:color w:val="000000"/>
          <w:sz w:val="28"/>
          <w:szCs w:val="28"/>
          <w:lang w:eastAsia="ru-RU"/>
        </w:rPr>
      </w:pPr>
      <w:r>
        <w:rPr>
          <w:rFonts w:ascii="PT Astra Serif" w:hAnsi="PT Astra Serif" w:cs="Times New Roman"/>
          <w:color w:val="000000" w:themeColor="text1"/>
          <w:sz w:val="28"/>
          <w:szCs w:val="28"/>
          <w:lang w:eastAsia="ru-RU"/>
        </w:rPr>
        <w:t xml:space="preserve">1.20. 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В разделе 2.17 «Требования к охране, защите и воспроизводству лесов» на странице 230 в подразделе «Требования к воспроизводству лесов» абзац 9 изложить в новой редакции: «Выбор способа </w:t>
      </w:r>
      <w:proofErr w:type="spellStart"/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лесовосстановления</w:t>
      </w:r>
      <w:proofErr w:type="spellEnd"/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 зависит от древесной породы, типа леса и колич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ества жизнеспособного подроста и молодняка на конкретном участке земель нуждающихся в </w:t>
      </w:r>
      <w:proofErr w:type="spellStart"/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лесовосстановлении</w:t>
      </w:r>
      <w:proofErr w:type="spellEnd"/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 и осуществляется в соответствии с действующими Правилами </w:t>
      </w:r>
      <w:proofErr w:type="spellStart"/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лесовосстановления</w:t>
      </w:r>
      <w:proofErr w:type="spellEnd"/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»;</w:t>
      </w:r>
    </w:p>
    <w:p w:rsidR="00EC3E27" w:rsidRDefault="003D4322">
      <w:pPr>
        <w:widowControl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PT Astra Serif" w:hAnsi="PT Astra Serif" w:cs="Times New Roman"/>
          <w:color w:val="000000" w:themeColor="text1"/>
          <w:sz w:val="28"/>
          <w:szCs w:val="28"/>
          <w:lang w:eastAsia="ru-RU"/>
        </w:rPr>
        <w:t xml:space="preserve">1.21. 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В разделе 2.17 «Требования к охране, защите и воспроизводству 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лесов» на странице 232 в подразделе «Требования к воспроизводству лесов» абзац 1 изложить в новой редакции: «</w:t>
      </w:r>
      <w:r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Площади лесных участков, на которых проведено искусственное и (или) комбинированное </w:t>
      </w:r>
      <w:proofErr w:type="spellStart"/>
      <w:r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лесовосстановление</w:t>
      </w:r>
      <w:proofErr w:type="spellEnd"/>
      <w:r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, относятся к землям, занятым лесными насажде</w:t>
      </w:r>
      <w:r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ниями, при достижении лесными растениями параметров главной лесной древесной породы, указанной в приложении к действующим Правилам </w:t>
      </w:r>
      <w:proofErr w:type="spellStart"/>
      <w:r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>лесовосстановления</w:t>
      </w:r>
      <w:proofErr w:type="spellEnd"/>
      <w:r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соответствующего лесного района и в таблице 60.</w:t>
      </w:r>
    </w:p>
    <w:p w:rsidR="00EC3E27" w:rsidRDefault="003D4322">
      <w:pPr>
        <w:widowControl w:val="0"/>
        <w:spacing w:after="0" w:line="240" w:lineRule="auto"/>
        <w:ind w:firstLine="709"/>
        <w:jc w:val="right"/>
        <w:rPr>
          <w:rFonts w:ascii="Times New Roman" w:eastAsiaTheme="minorEastAsia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i/>
          <w:sz w:val="28"/>
          <w:szCs w:val="28"/>
          <w:lang w:eastAsia="ru-RU"/>
        </w:rPr>
        <w:t>Таблица 60</w:t>
      </w:r>
    </w:p>
    <w:p w:rsidR="00EC3E27" w:rsidRDefault="003D4322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Критерии и требования к молоднякам, площади ко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торых подлежат отнесению к землям, на которых расположены леса</w:t>
      </w:r>
    </w:p>
    <w:tbl>
      <w:tblPr>
        <w:tblStyle w:val="11"/>
        <w:tblW w:w="9344" w:type="dxa"/>
        <w:tblLayout w:type="fixed"/>
        <w:tblLook w:val="04A0" w:firstRow="1" w:lastRow="0" w:firstColumn="1" w:lastColumn="0" w:noHBand="0" w:noVBand="1"/>
      </w:tblPr>
      <w:tblGrid>
        <w:gridCol w:w="1637"/>
        <w:gridCol w:w="2753"/>
        <w:gridCol w:w="2209"/>
        <w:gridCol w:w="1523"/>
        <w:gridCol w:w="1222"/>
      </w:tblGrid>
      <w:tr w:rsidR="00EC3E27">
        <w:tc>
          <w:tcPr>
            <w:tcW w:w="1637" w:type="dxa"/>
            <w:vAlign w:val="center"/>
          </w:tcPr>
          <w:p w:rsidR="00EC3E27" w:rsidRDefault="003D43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ревесные</w:t>
            </w:r>
            <w:proofErr w:type="spellEnd"/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 xml:space="preserve"> породы</w:t>
            </w:r>
          </w:p>
        </w:tc>
        <w:tc>
          <w:tcPr>
            <w:tcW w:w="2753" w:type="dxa"/>
            <w:vAlign w:val="center"/>
          </w:tcPr>
          <w:p w:rsidR="00EC3E27" w:rsidRDefault="003D43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Группа типов леса или типов лесорастительных условий</w:t>
            </w:r>
          </w:p>
        </w:tc>
        <w:tc>
          <w:tcPr>
            <w:tcW w:w="2209" w:type="dxa"/>
            <w:vAlign w:val="center"/>
          </w:tcPr>
          <w:p w:rsidR="00EC3E27" w:rsidRDefault="003D43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Возраст (к молод-</w:t>
            </w:r>
            <w:proofErr w:type="spellStart"/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някам</w:t>
            </w:r>
            <w:proofErr w:type="spellEnd"/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, созданным искусственным и комбинированным способом) не менее, лет</w:t>
            </w:r>
          </w:p>
        </w:tc>
        <w:tc>
          <w:tcPr>
            <w:tcW w:w="1523" w:type="dxa"/>
            <w:vAlign w:val="center"/>
          </w:tcPr>
          <w:p w:rsidR="00EC3E27" w:rsidRDefault="003D43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 xml:space="preserve">Количество деревьев главных пород </w:t>
            </w:r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не менее, тыс. шт. на 1 га</w:t>
            </w:r>
          </w:p>
        </w:tc>
        <w:tc>
          <w:tcPr>
            <w:tcW w:w="1222" w:type="dxa"/>
            <w:vAlign w:val="center"/>
          </w:tcPr>
          <w:p w:rsidR="00EC3E27" w:rsidRDefault="003D432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Средняя высота деревьев главных пород не менее, м</w:t>
            </w:r>
          </w:p>
        </w:tc>
      </w:tr>
      <w:tr w:rsidR="00EC3E27">
        <w:tc>
          <w:tcPr>
            <w:tcW w:w="9344" w:type="dxa"/>
            <w:gridSpan w:val="5"/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b/>
                <w:bCs/>
                <w:i/>
                <w:sz w:val="24"/>
                <w:szCs w:val="24"/>
                <w:lang w:eastAsia="ru-RU"/>
              </w:rPr>
              <w:t>Район хвойно-широколиственных (смешанных) лесов европейской части РФ</w:t>
            </w:r>
          </w:p>
        </w:tc>
      </w:tr>
      <w:tr w:rsidR="00EC3E27">
        <w:tc>
          <w:tcPr>
            <w:tcW w:w="1637" w:type="dxa"/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Береза, липа, осина</w:t>
            </w:r>
          </w:p>
        </w:tc>
        <w:tc>
          <w:tcPr>
            <w:tcW w:w="2753" w:type="dxa"/>
            <w:vAlign w:val="center"/>
          </w:tcPr>
          <w:p w:rsidR="00EC3E27" w:rsidRDefault="003D4322">
            <w:pPr>
              <w:spacing w:after="0" w:line="240" w:lineRule="auto"/>
              <w:jc w:val="center"/>
              <w:rPr>
                <w:rFonts w:ascii="PT Astra Serif" w:eastAsiaTheme="minorEastAsia" w:hAnsi="PT Astra Serif"/>
                <w:iCs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bCs/>
                <w:iCs/>
                <w:sz w:val="24"/>
                <w:szCs w:val="24"/>
                <w:lang w:eastAsia="ru-RU"/>
              </w:rPr>
              <w:t xml:space="preserve">Свежая и влажная </w:t>
            </w:r>
            <w:proofErr w:type="spellStart"/>
            <w:r>
              <w:rPr>
                <w:rFonts w:ascii="PT Astra Serif" w:hAnsi="PT Astra Serif" w:cs="Times New Roman"/>
                <w:bCs/>
                <w:iCs/>
                <w:sz w:val="24"/>
                <w:szCs w:val="24"/>
                <w:lang w:eastAsia="ru-RU"/>
              </w:rPr>
              <w:t>судубрава</w:t>
            </w:r>
            <w:proofErr w:type="spellEnd"/>
          </w:p>
        </w:tc>
        <w:tc>
          <w:tcPr>
            <w:tcW w:w="2209" w:type="dxa"/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23" w:type="dxa"/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22" w:type="dxa"/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EC3E27">
        <w:tc>
          <w:tcPr>
            <w:tcW w:w="1637" w:type="dxa"/>
            <w:tcBorders>
              <w:bottom w:val="nil"/>
            </w:tcBorders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Дуб</w:t>
            </w:r>
          </w:p>
        </w:tc>
        <w:tc>
          <w:tcPr>
            <w:tcW w:w="2753" w:type="dxa"/>
            <w:tcBorders>
              <w:bottom w:val="nil"/>
            </w:tcBorders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 xml:space="preserve">Свежая и влажная </w:t>
            </w:r>
            <w:proofErr w:type="spellStart"/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судубрава</w:t>
            </w:r>
            <w:proofErr w:type="spellEnd"/>
          </w:p>
        </w:tc>
        <w:tc>
          <w:tcPr>
            <w:tcW w:w="2209" w:type="dxa"/>
            <w:tcBorders>
              <w:bottom w:val="nil"/>
            </w:tcBorders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23" w:type="dxa"/>
            <w:tcBorders>
              <w:bottom w:val="nil"/>
            </w:tcBorders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222" w:type="dxa"/>
            <w:tcBorders>
              <w:bottom w:val="nil"/>
            </w:tcBorders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0,9</w:t>
            </w:r>
          </w:p>
        </w:tc>
      </w:tr>
      <w:tr w:rsidR="00EC3E27">
        <w:tc>
          <w:tcPr>
            <w:tcW w:w="1637" w:type="dxa"/>
            <w:vMerge w:val="restart"/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Ель</w:t>
            </w:r>
          </w:p>
        </w:tc>
        <w:tc>
          <w:tcPr>
            <w:tcW w:w="2753" w:type="dxa"/>
            <w:vAlign w:val="center"/>
          </w:tcPr>
          <w:p w:rsidR="00EC3E27" w:rsidRDefault="003D4322">
            <w:pPr>
              <w:spacing w:after="0" w:line="240" w:lineRule="auto"/>
              <w:jc w:val="center"/>
              <w:rPr>
                <w:rFonts w:ascii="PT Astra Serif" w:eastAsiaTheme="minorEastAsia" w:hAnsi="PT Astra Serif"/>
                <w:iCs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bCs/>
                <w:iCs/>
                <w:sz w:val="24"/>
                <w:szCs w:val="24"/>
                <w:lang w:eastAsia="ru-RU"/>
              </w:rPr>
              <w:t xml:space="preserve">Сложная, </w:t>
            </w:r>
            <w:proofErr w:type="spellStart"/>
            <w:r>
              <w:rPr>
                <w:rFonts w:ascii="PT Astra Serif" w:hAnsi="PT Astra Serif" w:cs="Times New Roman"/>
                <w:bCs/>
                <w:iCs/>
                <w:sz w:val="24"/>
                <w:szCs w:val="24"/>
                <w:lang w:eastAsia="ru-RU"/>
              </w:rPr>
              <w:t>мелкотравная</w:t>
            </w:r>
            <w:proofErr w:type="spellEnd"/>
            <w:r>
              <w:rPr>
                <w:rFonts w:ascii="PT Astra Serif" w:hAnsi="PT Astra Serif" w:cs="Times New Roman"/>
                <w:bCs/>
                <w:iCs/>
                <w:sz w:val="24"/>
                <w:szCs w:val="24"/>
                <w:lang w:eastAsia="ru-RU"/>
              </w:rPr>
              <w:t>, черничная</w:t>
            </w:r>
          </w:p>
        </w:tc>
        <w:tc>
          <w:tcPr>
            <w:tcW w:w="2209" w:type="dxa"/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23" w:type="dxa"/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22" w:type="dxa"/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EC3E27">
        <w:tc>
          <w:tcPr>
            <w:tcW w:w="1637" w:type="dxa"/>
            <w:vMerge/>
            <w:vAlign w:val="center"/>
          </w:tcPr>
          <w:p w:rsidR="00EC3E27" w:rsidRDefault="00EC3E27">
            <w:pPr>
              <w:spacing w:after="0" w:line="240" w:lineRule="auto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2753" w:type="dxa"/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Долгомошная</w:t>
            </w:r>
            <w:proofErr w:type="spellEnd"/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, травяно-болотная</w:t>
            </w:r>
          </w:p>
        </w:tc>
        <w:tc>
          <w:tcPr>
            <w:tcW w:w="2209" w:type="dxa"/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23" w:type="dxa"/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22" w:type="dxa"/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0,7</w:t>
            </w:r>
          </w:p>
        </w:tc>
      </w:tr>
      <w:tr w:rsidR="00EC3E27">
        <w:tc>
          <w:tcPr>
            <w:tcW w:w="1637" w:type="dxa"/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Лиственница</w:t>
            </w:r>
          </w:p>
        </w:tc>
        <w:tc>
          <w:tcPr>
            <w:tcW w:w="2753" w:type="dxa"/>
            <w:vAlign w:val="center"/>
          </w:tcPr>
          <w:p w:rsidR="00EC3E27" w:rsidRDefault="003D4322">
            <w:pPr>
              <w:spacing w:after="0" w:line="240" w:lineRule="auto"/>
              <w:jc w:val="center"/>
              <w:rPr>
                <w:rFonts w:ascii="PT Astra Serif" w:eastAsiaTheme="minorEastAsia" w:hAnsi="PT Astra Serif"/>
                <w:iCs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bCs/>
                <w:iCs/>
                <w:sz w:val="24"/>
                <w:szCs w:val="24"/>
                <w:lang w:eastAsia="ru-RU"/>
              </w:rPr>
              <w:t>Брусничная, кисличная, черничная</w:t>
            </w:r>
          </w:p>
        </w:tc>
        <w:tc>
          <w:tcPr>
            <w:tcW w:w="2209" w:type="dxa"/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23" w:type="dxa"/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222" w:type="dxa"/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EC3E27">
        <w:tc>
          <w:tcPr>
            <w:tcW w:w="1637" w:type="dxa"/>
            <w:vMerge w:val="restart"/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Сосна</w:t>
            </w:r>
          </w:p>
        </w:tc>
        <w:tc>
          <w:tcPr>
            <w:tcW w:w="2753" w:type="dxa"/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 xml:space="preserve">Лишайниковая, </w:t>
            </w:r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lastRenderedPageBreak/>
              <w:t>вересковая</w:t>
            </w:r>
          </w:p>
        </w:tc>
        <w:tc>
          <w:tcPr>
            <w:tcW w:w="2209" w:type="dxa"/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523" w:type="dxa"/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222" w:type="dxa"/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0,8</w:t>
            </w:r>
          </w:p>
        </w:tc>
      </w:tr>
      <w:tr w:rsidR="00EC3E27">
        <w:tc>
          <w:tcPr>
            <w:tcW w:w="1637" w:type="dxa"/>
            <w:vMerge/>
            <w:vAlign w:val="center"/>
          </w:tcPr>
          <w:p w:rsidR="00EC3E27" w:rsidRDefault="00EC3E27">
            <w:pPr>
              <w:spacing w:after="0" w:line="240" w:lineRule="auto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2753" w:type="dxa"/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Брусничная, кисличная, черничная</w:t>
            </w:r>
          </w:p>
        </w:tc>
        <w:tc>
          <w:tcPr>
            <w:tcW w:w="2209" w:type="dxa"/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23" w:type="dxa"/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22" w:type="dxa"/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EC3E27">
        <w:tc>
          <w:tcPr>
            <w:tcW w:w="1637" w:type="dxa"/>
            <w:vMerge/>
            <w:vAlign w:val="center"/>
          </w:tcPr>
          <w:p w:rsidR="00EC3E27" w:rsidRDefault="00EC3E27">
            <w:pPr>
              <w:spacing w:after="0" w:line="240" w:lineRule="auto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2753" w:type="dxa"/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Долгомошная</w:t>
            </w:r>
            <w:proofErr w:type="spellEnd"/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 xml:space="preserve"> и </w:t>
            </w:r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сфагновая</w:t>
            </w:r>
          </w:p>
        </w:tc>
        <w:tc>
          <w:tcPr>
            <w:tcW w:w="2209" w:type="dxa"/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23" w:type="dxa"/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222" w:type="dxa"/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EC3E27">
        <w:tc>
          <w:tcPr>
            <w:tcW w:w="1637" w:type="dxa"/>
            <w:tcBorders>
              <w:bottom w:val="nil"/>
            </w:tcBorders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Ясень, клен</w:t>
            </w:r>
          </w:p>
        </w:tc>
        <w:tc>
          <w:tcPr>
            <w:tcW w:w="2753" w:type="dxa"/>
            <w:tcBorders>
              <w:bottom w:val="nil"/>
            </w:tcBorders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 xml:space="preserve">Свежая и влажная </w:t>
            </w:r>
            <w:proofErr w:type="spellStart"/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судубрава</w:t>
            </w:r>
            <w:proofErr w:type="spellEnd"/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, дубрава</w:t>
            </w:r>
          </w:p>
        </w:tc>
        <w:tc>
          <w:tcPr>
            <w:tcW w:w="2209" w:type="dxa"/>
            <w:tcBorders>
              <w:bottom w:val="nil"/>
            </w:tcBorders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23" w:type="dxa"/>
            <w:tcBorders>
              <w:bottom w:val="nil"/>
            </w:tcBorders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22" w:type="dxa"/>
            <w:tcBorders>
              <w:bottom w:val="nil"/>
            </w:tcBorders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EC3E27">
        <w:tc>
          <w:tcPr>
            <w:tcW w:w="9344" w:type="dxa"/>
            <w:gridSpan w:val="5"/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b/>
                <w:bCs/>
                <w:i/>
                <w:sz w:val="24"/>
                <w:szCs w:val="24"/>
                <w:lang w:eastAsia="ru-RU"/>
              </w:rPr>
              <w:t>Лесостепной район европейской части РФ</w:t>
            </w:r>
          </w:p>
        </w:tc>
      </w:tr>
      <w:tr w:rsidR="00EC3E27">
        <w:tc>
          <w:tcPr>
            <w:tcW w:w="1637" w:type="dxa"/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Береза, липа осина</w:t>
            </w:r>
          </w:p>
        </w:tc>
        <w:tc>
          <w:tcPr>
            <w:tcW w:w="2753" w:type="dxa"/>
            <w:vAlign w:val="center"/>
          </w:tcPr>
          <w:p w:rsidR="00EC3E27" w:rsidRDefault="003D4322">
            <w:pPr>
              <w:spacing w:after="0" w:line="240" w:lineRule="auto"/>
              <w:jc w:val="center"/>
              <w:rPr>
                <w:rFonts w:ascii="PT Astra Serif" w:eastAsiaTheme="minorEastAsia" w:hAnsi="PT Astra Serif"/>
                <w:iCs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bCs/>
                <w:iCs/>
                <w:sz w:val="24"/>
                <w:szCs w:val="24"/>
                <w:lang w:eastAsia="ru-RU"/>
              </w:rPr>
              <w:t xml:space="preserve">Свежая и влажная </w:t>
            </w:r>
            <w:proofErr w:type="spellStart"/>
            <w:r>
              <w:rPr>
                <w:rFonts w:ascii="PT Astra Serif" w:hAnsi="PT Astra Serif" w:cs="Times New Roman"/>
                <w:bCs/>
                <w:iCs/>
                <w:sz w:val="24"/>
                <w:szCs w:val="24"/>
                <w:lang w:eastAsia="ru-RU"/>
              </w:rPr>
              <w:t>судубрава</w:t>
            </w:r>
            <w:proofErr w:type="spellEnd"/>
          </w:p>
        </w:tc>
        <w:tc>
          <w:tcPr>
            <w:tcW w:w="2209" w:type="dxa"/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23" w:type="dxa"/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22" w:type="dxa"/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1,3</w:t>
            </w:r>
          </w:p>
        </w:tc>
      </w:tr>
      <w:tr w:rsidR="00EC3E27">
        <w:tc>
          <w:tcPr>
            <w:tcW w:w="1637" w:type="dxa"/>
            <w:vMerge w:val="restart"/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Дуб</w:t>
            </w:r>
          </w:p>
        </w:tc>
        <w:tc>
          <w:tcPr>
            <w:tcW w:w="2753" w:type="dxa"/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 xml:space="preserve">Сухие груд и </w:t>
            </w:r>
            <w:proofErr w:type="spellStart"/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сугрудок</w:t>
            </w:r>
            <w:proofErr w:type="spellEnd"/>
          </w:p>
        </w:tc>
        <w:tc>
          <w:tcPr>
            <w:tcW w:w="2209" w:type="dxa"/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23" w:type="dxa"/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22" w:type="dxa"/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0,9</w:t>
            </w:r>
          </w:p>
        </w:tc>
      </w:tr>
      <w:tr w:rsidR="00EC3E27">
        <w:tc>
          <w:tcPr>
            <w:tcW w:w="1637" w:type="dxa"/>
            <w:vMerge/>
            <w:vAlign w:val="center"/>
          </w:tcPr>
          <w:p w:rsidR="00EC3E27" w:rsidRDefault="00EC3E27">
            <w:pPr>
              <w:spacing w:after="0" w:line="240" w:lineRule="auto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2753" w:type="dxa"/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Свежие груд и </w:t>
            </w:r>
            <w:proofErr w:type="spellStart"/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сугрудок</w:t>
            </w:r>
            <w:proofErr w:type="spellEnd"/>
          </w:p>
        </w:tc>
        <w:tc>
          <w:tcPr>
            <w:tcW w:w="2209" w:type="dxa"/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23" w:type="dxa"/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22" w:type="dxa"/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1,1</w:t>
            </w:r>
          </w:p>
        </w:tc>
      </w:tr>
      <w:tr w:rsidR="00EC3E27">
        <w:tc>
          <w:tcPr>
            <w:tcW w:w="1637" w:type="dxa"/>
            <w:vMerge/>
            <w:vAlign w:val="center"/>
          </w:tcPr>
          <w:p w:rsidR="00EC3E27" w:rsidRDefault="00EC3E27">
            <w:pPr>
              <w:spacing w:after="0" w:line="240" w:lineRule="auto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2753" w:type="dxa"/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Влажные груд и </w:t>
            </w:r>
            <w:proofErr w:type="spellStart"/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сугрудок</w:t>
            </w:r>
            <w:proofErr w:type="spellEnd"/>
          </w:p>
        </w:tc>
        <w:tc>
          <w:tcPr>
            <w:tcW w:w="2209" w:type="dxa"/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23" w:type="dxa"/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22" w:type="dxa"/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1,3</w:t>
            </w:r>
          </w:p>
        </w:tc>
      </w:tr>
      <w:tr w:rsidR="00EC3E27">
        <w:tc>
          <w:tcPr>
            <w:tcW w:w="1637" w:type="dxa"/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Ель</w:t>
            </w:r>
          </w:p>
        </w:tc>
        <w:tc>
          <w:tcPr>
            <w:tcW w:w="2753" w:type="dxa"/>
            <w:vAlign w:val="center"/>
          </w:tcPr>
          <w:p w:rsidR="00EC3E27" w:rsidRDefault="003D4322">
            <w:pPr>
              <w:spacing w:after="0" w:line="240" w:lineRule="auto"/>
              <w:jc w:val="center"/>
              <w:rPr>
                <w:rFonts w:ascii="PT Astra Serif" w:eastAsiaTheme="minorEastAsia" w:hAnsi="PT Astra Serif"/>
                <w:iCs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bCs/>
                <w:iCs/>
                <w:sz w:val="24"/>
                <w:szCs w:val="24"/>
                <w:lang w:eastAsia="ru-RU"/>
              </w:rPr>
              <w:t xml:space="preserve">Свежие и влажные груд и </w:t>
            </w:r>
            <w:proofErr w:type="spellStart"/>
            <w:r>
              <w:rPr>
                <w:rFonts w:ascii="PT Astra Serif" w:hAnsi="PT Astra Serif" w:cs="Times New Roman"/>
                <w:bCs/>
                <w:iCs/>
                <w:sz w:val="24"/>
                <w:szCs w:val="24"/>
                <w:lang w:eastAsia="ru-RU"/>
              </w:rPr>
              <w:t>сугрудок</w:t>
            </w:r>
            <w:proofErr w:type="spellEnd"/>
          </w:p>
        </w:tc>
        <w:tc>
          <w:tcPr>
            <w:tcW w:w="2209" w:type="dxa"/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23" w:type="dxa"/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22" w:type="dxa"/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0,7</w:t>
            </w:r>
          </w:p>
        </w:tc>
      </w:tr>
      <w:tr w:rsidR="00EC3E27">
        <w:tc>
          <w:tcPr>
            <w:tcW w:w="1637" w:type="dxa"/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Лиственница</w:t>
            </w:r>
          </w:p>
        </w:tc>
        <w:tc>
          <w:tcPr>
            <w:tcW w:w="2753" w:type="dxa"/>
            <w:vAlign w:val="center"/>
          </w:tcPr>
          <w:p w:rsidR="00EC3E27" w:rsidRDefault="003D4322">
            <w:pPr>
              <w:spacing w:after="0" w:line="240" w:lineRule="auto"/>
              <w:jc w:val="center"/>
              <w:rPr>
                <w:rFonts w:ascii="PT Astra Serif" w:eastAsiaTheme="minorEastAsia" w:hAnsi="PT Astra Serif"/>
                <w:iCs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bCs/>
                <w:iCs/>
                <w:sz w:val="24"/>
                <w:szCs w:val="24"/>
                <w:lang w:eastAsia="ru-RU"/>
              </w:rPr>
              <w:t xml:space="preserve">Свежие </w:t>
            </w:r>
            <w:proofErr w:type="spellStart"/>
            <w:r>
              <w:rPr>
                <w:rFonts w:ascii="PT Astra Serif" w:hAnsi="PT Astra Serif" w:cs="Times New Roman"/>
                <w:bCs/>
                <w:iCs/>
                <w:sz w:val="24"/>
                <w:szCs w:val="24"/>
                <w:lang w:eastAsia="ru-RU"/>
              </w:rPr>
              <w:t>суборь</w:t>
            </w:r>
            <w:proofErr w:type="spellEnd"/>
            <w:r>
              <w:rPr>
                <w:rFonts w:ascii="PT Astra Serif" w:hAnsi="PT Astra Serif" w:cs="Times New Roman"/>
                <w:bCs/>
                <w:iCs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PT Astra Serif" w:hAnsi="PT Astra Serif" w:cs="Times New Roman"/>
                <w:bCs/>
                <w:iCs/>
                <w:sz w:val="24"/>
                <w:szCs w:val="24"/>
                <w:lang w:eastAsia="ru-RU"/>
              </w:rPr>
              <w:t>сугрудок</w:t>
            </w:r>
            <w:proofErr w:type="spellEnd"/>
          </w:p>
        </w:tc>
        <w:tc>
          <w:tcPr>
            <w:tcW w:w="2209" w:type="dxa"/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23" w:type="dxa"/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22" w:type="dxa"/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1,4</w:t>
            </w:r>
          </w:p>
        </w:tc>
      </w:tr>
      <w:tr w:rsidR="00EC3E27">
        <w:tc>
          <w:tcPr>
            <w:tcW w:w="1637" w:type="dxa"/>
            <w:vMerge w:val="restart"/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Сосна</w:t>
            </w:r>
          </w:p>
        </w:tc>
        <w:tc>
          <w:tcPr>
            <w:tcW w:w="2753" w:type="dxa"/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 xml:space="preserve">Сухие бор, </w:t>
            </w:r>
            <w:proofErr w:type="spellStart"/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суборь</w:t>
            </w:r>
            <w:proofErr w:type="spellEnd"/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сугрудок</w:t>
            </w:r>
            <w:proofErr w:type="spellEnd"/>
          </w:p>
        </w:tc>
        <w:tc>
          <w:tcPr>
            <w:tcW w:w="2209" w:type="dxa"/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23" w:type="dxa"/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222" w:type="dxa"/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1,1</w:t>
            </w:r>
          </w:p>
        </w:tc>
      </w:tr>
      <w:tr w:rsidR="00EC3E27">
        <w:tc>
          <w:tcPr>
            <w:tcW w:w="1637" w:type="dxa"/>
            <w:vMerge/>
            <w:vAlign w:val="center"/>
          </w:tcPr>
          <w:p w:rsidR="00EC3E27" w:rsidRDefault="00EC3E27">
            <w:pPr>
              <w:spacing w:after="0" w:line="240" w:lineRule="auto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</w:p>
        </w:tc>
        <w:tc>
          <w:tcPr>
            <w:tcW w:w="2753" w:type="dxa"/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 xml:space="preserve">Свежие и влажные бор, </w:t>
            </w:r>
            <w:proofErr w:type="spellStart"/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суборь</w:t>
            </w:r>
            <w:proofErr w:type="spellEnd"/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сугрудок</w:t>
            </w:r>
            <w:proofErr w:type="spellEnd"/>
          </w:p>
        </w:tc>
        <w:tc>
          <w:tcPr>
            <w:tcW w:w="2209" w:type="dxa"/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23" w:type="dxa"/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22" w:type="dxa"/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1,3</w:t>
            </w:r>
          </w:p>
        </w:tc>
      </w:tr>
      <w:tr w:rsidR="00EC3E27" w:rsidTr="003D4322">
        <w:tc>
          <w:tcPr>
            <w:tcW w:w="1637" w:type="dxa"/>
            <w:tcBorders>
              <w:bottom w:val="single" w:sz="4" w:space="0" w:color="auto"/>
            </w:tcBorders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Тополь белый</w:t>
            </w:r>
          </w:p>
        </w:tc>
        <w:tc>
          <w:tcPr>
            <w:tcW w:w="2753" w:type="dxa"/>
            <w:tcBorders>
              <w:bottom w:val="single" w:sz="4" w:space="0" w:color="auto"/>
            </w:tcBorders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Влажные груд и</w:t>
            </w: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  <w:lang w:eastAsia="ru-RU"/>
              </w:rPr>
              <w:t>сугрудок</w:t>
            </w:r>
            <w:proofErr w:type="spellEnd"/>
          </w:p>
        </w:tc>
        <w:tc>
          <w:tcPr>
            <w:tcW w:w="2209" w:type="dxa"/>
            <w:tcBorders>
              <w:bottom w:val="single" w:sz="4" w:space="0" w:color="auto"/>
            </w:tcBorders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2,5</w:t>
            </w:r>
          </w:p>
        </w:tc>
      </w:tr>
      <w:tr w:rsidR="00EC3E27" w:rsidTr="003D4322">
        <w:tc>
          <w:tcPr>
            <w:tcW w:w="1637" w:type="dxa"/>
            <w:tcBorders>
              <w:bottom w:val="single" w:sz="4" w:space="0" w:color="auto"/>
            </w:tcBorders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Ясень, клен</w:t>
            </w:r>
          </w:p>
        </w:tc>
        <w:tc>
          <w:tcPr>
            <w:tcW w:w="2753" w:type="dxa"/>
            <w:tcBorders>
              <w:bottom w:val="single" w:sz="4" w:space="0" w:color="auto"/>
            </w:tcBorders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 xml:space="preserve">Свежие </w:t>
            </w:r>
            <w:proofErr w:type="spellStart"/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>судубрава</w:t>
            </w:r>
            <w:proofErr w:type="spellEnd"/>
            <w:r>
              <w:rPr>
                <w:rFonts w:ascii="PT Astra Serif" w:hAnsi="PT Astra Serif" w:cs="Times New Roman"/>
                <w:bCs/>
                <w:sz w:val="24"/>
                <w:szCs w:val="24"/>
                <w:lang w:eastAsia="ru-RU"/>
              </w:rPr>
              <w:t xml:space="preserve"> и дубрава</w:t>
            </w:r>
          </w:p>
        </w:tc>
        <w:tc>
          <w:tcPr>
            <w:tcW w:w="2209" w:type="dxa"/>
            <w:tcBorders>
              <w:bottom w:val="single" w:sz="4" w:space="0" w:color="auto"/>
            </w:tcBorders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center"/>
          </w:tcPr>
          <w:p w:rsidR="00EC3E27" w:rsidRDefault="003D4322">
            <w:pPr>
              <w:widowControl w:val="0"/>
              <w:spacing w:after="0" w:line="240" w:lineRule="auto"/>
              <w:jc w:val="center"/>
              <w:rPr>
                <w:rFonts w:ascii="PT Astra Serif" w:eastAsiaTheme="minorEastAsia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4"/>
                <w:szCs w:val="24"/>
                <w:lang w:eastAsia="ru-RU"/>
              </w:rPr>
              <w:t>1,7</w:t>
            </w:r>
          </w:p>
        </w:tc>
      </w:tr>
    </w:tbl>
    <w:p w:rsidR="00EC3E27" w:rsidRDefault="00EC3E27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 w:cs="Times New Roman"/>
          <w:color w:val="000000" w:themeColor="text1"/>
          <w:sz w:val="28"/>
          <w:szCs w:val="28"/>
          <w:lang w:eastAsia="ru-RU"/>
        </w:rPr>
      </w:pPr>
    </w:p>
    <w:p w:rsidR="00EC3E27" w:rsidRDefault="003D4322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 w:cs="Times New Roman"/>
          <w:color w:val="000000"/>
          <w:sz w:val="28"/>
          <w:szCs w:val="28"/>
          <w:lang w:eastAsia="ru-RU"/>
        </w:rPr>
      </w:pPr>
      <w:r>
        <w:rPr>
          <w:rFonts w:ascii="PT Astra Serif" w:hAnsi="PT Astra Serif" w:cs="Times New Roman"/>
          <w:color w:val="000000" w:themeColor="text1"/>
          <w:sz w:val="28"/>
          <w:szCs w:val="28"/>
          <w:lang w:eastAsia="ru-RU"/>
        </w:rPr>
        <w:t xml:space="preserve">1.22. 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 xml:space="preserve">В разделе 2.17 «Требования к охране, защите и воспроизводству лесов» на странице 240 в подразделе «Требования к воспроизводству лесов» добавить абзац: «Объем мероприятий 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по воспроизводству лесов ежегодно может изменяться в связи с наличием участков, требующих проведения соответствующих мероприятий».</w:t>
      </w:r>
    </w:p>
    <w:p w:rsidR="00EC3E27" w:rsidRDefault="003D4322">
      <w:pPr>
        <w:pStyle w:val="ab"/>
        <w:tabs>
          <w:tab w:val="left" w:pos="1305"/>
        </w:tabs>
        <w:spacing w:after="0" w:line="240" w:lineRule="auto"/>
        <w:ind w:firstLine="737"/>
        <w:jc w:val="both"/>
      </w:pP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2.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ab/>
        <w:t>Контроль за выполнением настоящего приказа возложить на заместителя министра — директора департамента лесного хозяйства ми</w:t>
      </w:r>
      <w:r>
        <w:rPr>
          <w:rFonts w:ascii="PT Astra Serif" w:hAnsi="PT Astra Serif" w:cs="Times New Roman"/>
          <w:color w:val="000000"/>
          <w:sz w:val="28"/>
          <w:szCs w:val="28"/>
          <w:lang w:eastAsia="ru-RU"/>
        </w:rPr>
        <w:t>нистерства природных ресурсов и экологии Тульской области Нашиванко В.В.</w:t>
      </w:r>
    </w:p>
    <w:p w:rsidR="00EC3E27" w:rsidRDefault="00EC3E27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 w:cs="Times New Roman"/>
          <w:color w:val="000000"/>
          <w:sz w:val="28"/>
          <w:szCs w:val="28"/>
          <w:lang w:eastAsia="ru-RU"/>
        </w:rPr>
      </w:pPr>
    </w:p>
    <w:p w:rsidR="00EC3E27" w:rsidRDefault="00EC3E27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rFonts w:ascii="PT Astra Serif" w:hAnsi="PT Astra Serif" w:cs="Times New Roman"/>
          <w:color w:val="000000"/>
          <w:sz w:val="28"/>
          <w:szCs w:val="28"/>
          <w:lang w:eastAsia="ru-RU"/>
        </w:rPr>
      </w:pPr>
    </w:p>
    <w:tbl>
      <w:tblPr>
        <w:tblW w:w="9633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4140"/>
        <w:gridCol w:w="1965"/>
        <w:gridCol w:w="3528"/>
      </w:tblGrid>
      <w:tr w:rsidR="00EC3E27">
        <w:trPr>
          <w:trHeight w:val="798"/>
        </w:trPr>
        <w:tc>
          <w:tcPr>
            <w:tcW w:w="4140" w:type="dxa"/>
            <w:vAlign w:val="bottom"/>
          </w:tcPr>
          <w:p w:rsidR="00EC3E27" w:rsidRDefault="003D4322">
            <w:pPr>
              <w:widowControl w:val="0"/>
              <w:jc w:val="center"/>
            </w:pPr>
            <w:r>
              <w:rPr>
                <w:rFonts w:ascii="PT Astra Serif" w:hAnsi="PT Astra Serif" w:cs="PT Astra Serif"/>
                <w:b/>
                <w:sz w:val="28"/>
                <w:szCs w:val="28"/>
              </w:rPr>
              <w:t>Министр природных ресурсов и экологии Тульской области</w:t>
            </w:r>
          </w:p>
        </w:tc>
        <w:tc>
          <w:tcPr>
            <w:tcW w:w="1965" w:type="dxa"/>
            <w:vAlign w:val="bottom"/>
          </w:tcPr>
          <w:p w:rsidR="00EC3E27" w:rsidRDefault="003D4322">
            <w:pPr>
              <w:widowControl w:val="0"/>
              <w:spacing w:line="220" w:lineRule="exact"/>
              <w:jc w:val="center"/>
            </w:pPr>
            <w:r>
              <w:rPr>
                <w:rFonts w:ascii="PT Astra Serif" w:hAnsi="PT Astra Serif" w:cs="PT Astra Serif"/>
                <w:b/>
                <w:color w:val="FFFFFF"/>
                <w:lang w:val="en-US"/>
              </w:rPr>
              <w:t>#</w:t>
            </w:r>
            <w:r>
              <w:rPr>
                <w:rFonts w:ascii="PT Astra Serif" w:eastAsia="Times New Roman" w:hAnsi="PT Astra Serif" w:cs="PT Astra Serif"/>
                <w:b/>
                <w:color w:val="FFFFFF"/>
                <w:szCs w:val="24"/>
                <w:lang w:val="en-US" w:eastAsia="zh-CN"/>
              </w:rPr>
              <w:t>3</w:t>
            </w:r>
            <w:r>
              <w:rPr>
                <w:rFonts w:ascii="PT Astra Serif" w:hAnsi="PT Astra Serif" w:cs="PT Astra Serif"/>
                <w:b/>
                <w:color w:val="FFFFFF"/>
                <w:lang w:val="en-US"/>
              </w:rPr>
              <w:t>#</w:t>
            </w:r>
          </w:p>
        </w:tc>
        <w:tc>
          <w:tcPr>
            <w:tcW w:w="3528" w:type="dxa"/>
            <w:vAlign w:val="bottom"/>
          </w:tcPr>
          <w:p w:rsidR="00EC3E27" w:rsidRDefault="003D4322">
            <w:pPr>
              <w:widowControl w:val="0"/>
              <w:jc w:val="right"/>
            </w:pPr>
            <w:r>
              <w:rPr>
                <w:rFonts w:ascii="PT Astra Serif" w:hAnsi="PT Astra Serif" w:cs="PT Astra Serif"/>
                <w:b/>
                <w:sz w:val="28"/>
                <w:szCs w:val="28"/>
              </w:rPr>
              <w:t>Ю.Ю. Панфилов</w:t>
            </w:r>
          </w:p>
        </w:tc>
      </w:tr>
    </w:tbl>
    <w:p w:rsidR="00EC3E27" w:rsidRDefault="00EC3E27">
      <w:pPr>
        <w:pStyle w:val="ab"/>
        <w:tabs>
          <w:tab w:val="left" w:pos="1305"/>
        </w:tabs>
        <w:spacing w:after="0" w:line="240" w:lineRule="auto"/>
        <w:ind w:firstLine="737"/>
        <w:jc w:val="both"/>
        <w:rPr>
          <w:sz w:val="26"/>
          <w:szCs w:val="26"/>
        </w:rPr>
      </w:pPr>
    </w:p>
    <w:p w:rsidR="00EC3E27" w:rsidRDefault="00EC3E27">
      <w:pPr>
        <w:jc w:val="both"/>
        <w:rPr>
          <w:rFonts w:ascii="PT Astra Serif" w:hAnsi="PT Astra Serif" w:cs="PT Astra Serif"/>
          <w:b/>
          <w:bCs/>
          <w:sz w:val="26"/>
          <w:szCs w:val="26"/>
        </w:rPr>
      </w:pPr>
    </w:p>
    <w:p w:rsidR="00EC3E27" w:rsidRDefault="00EC3E27">
      <w:pPr>
        <w:spacing w:after="0" w:line="240" w:lineRule="auto"/>
        <w:rPr>
          <w:rFonts w:ascii="PT Astra Serif" w:hAnsi="PT Astra Serif" w:cs="PT Astra Serif"/>
          <w:sz w:val="26"/>
          <w:szCs w:val="26"/>
        </w:rPr>
      </w:pPr>
    </w:p>
    <w:p w:rsidR="00EC3E27" w:rsidRDefault="00EC3E27">
      <w:pPr>
        <w:spacing w:after="0" w:line="240" w:lineRule="auto"/>
        <w:rPr>
          <w:rFonts w:ascii="PT Astra Serif" w:hAnsi="PT Astra Serif" w:cs="PT Astra Serif"/>
          <w:sz w:val="26"/>
          <w:szCs w:val="26"/>
        </w:rPr>
      </w:pPr>
    </w:p>
    <w:p w:rsidR="00EC3E27" w:rsidRDefault="00EC3E27">
      <w:pPr>
        <w:spacing w:after="0" w:line="240" w:lineRule="auto"/>
        <w:rPr>
          <w:rFonts w:ascii="PT Astra Serif" w:hAnsi="PT Astra Serif" w:cs="PT Astra Serif"/>
          <w:sz w:val="26"/>
          <w:szCs w:val="26"/>
        </w:rPr>
      </w:pPr>
    </w:p>
    <w:p w:rsidR="00EC3E27" w:rsidRDefault="00EC3E27">
      <w:pPr>
        <w:spacing w:after="0" w:line="240" w:lineRule="auto"/>
        <w:rPr>
          <w:rFonts w:ascii="PT Astra Serif" w:hAnsi="PT Astra Serif" w:cs="PT Astra Serif"/>
          <w:sz w:val="26"/>
          <w:szCs w:val="26"/>
        </w:rPr>
      </w:pPr>
    </w:p>
    <w:p w:rsidR="00EC3E27" w:rsidRDefault="00EC3E27">
      <w:pPr>
        <w:spacing w:after="0" w:line="240" w:lineRule="auto"/>
        <w:rPr>
          <w:rFonts w:ascii="PT Astra Serif" w:hAnsi="PT Astra Serif" w:cs="PT Astra Serif"/>
          <w:sz w:val="26"/>
          <w:szCs w:val="26"/>
        </w:rPr>
      </w:pPr>
    </w:p>
    <w:p w:rsidR="00EC3E27" w:rsidRDefault="00EC3E27">
      <w:pPr>
        <w:spacing w:after="0" w:line="240" w:lineRule="auto"/>
        <w:rPr>
          <w:rFonts w:ascii="PT Astra Serif" w:hAnsi="PT Astra Serif" w:cs="PT Astra Serif"/>
          <w:sz w:val="26"/>
          <w:szCs w:val="26"/>
        </w:rPr>
      </w:pPr>
    </w:p>
    <w:p w:rsidR="00EC3E27" w:rsidRDefault="00EC3E27">
      <w:pPr>
        <w:spacing w:after="0" w:line="240" w:lineRule="auto"/>
        <w:rPr>
          <w:rFonts w:ascii="PT Astra Serif" w:hAnsi="PT Astra Serif" w:cs="PT Astra Serif"/>
          <w:sz w:val="26"/>
          <w:szCs w:val="26"/>
        </w:rPr>
      </w:pPr>
    </w:p>
    <w:p w:rsidR="00EC3E27" w:rsidRDefault="00EC3E27">
      <w:pPr>
        <w:spacing w:after="0" w:line="240" w:lineRule="auto"/>
        <w:rPr>
          <w:rFonts w:ascii="PT Astra Serif" w:hAnsi="PT Astra Serif" w:cs="PT Astra Serif"/>
          <w:sz w:val="26"/>
          <w:szCs w:val="26"/>
        </w:rPr>
      </w:pPr>
    </w:p>
    <w:p w:rsidR="00EC3E27" w:rsidRDefault="00EC3E27">
      <w:pPr>
        <w:spacing w:after="0" w:line="240" w:lineRule="auto"/>
        <w:rPr>
          <w:rFonts w:ascii="PT Astra Serif" w:hAnsi="PT Astra Serif" w:cs="PT Astra Serif"/>
          <w:sz w:val="26"/>
          <w:szCs w:val="26"/>
        </w:rPr>
      </w:pPr>
    </w:p>
    <w:p w:rsidR="00EC3E27" w:rsidRDefault="00EC3E27">
      <w:pPr>
        <w:spacing w:after="0" w:line="240" w:lineRule="auto"/>
        <w:rPr>
          <w:rFonts w:ascii="PT Astra Serif" w:hAnsi="PT Astra Serif" w:cs="PT Astra Serif"/>
          <w:sz w:val="26"/>
          <w:szCs w:val="26"/>
        </w:rPr>
      </w:pPr>
    </w:p>
    <w:p w:rsidR="00EC3E27" w:rsidRDefault="00EC3E27">
      <w:pPr>
        <w:spacing w:after="0" w:line="240" w:lineRule="auto"/>
        <w:rPr>
          <w:rFonts w:ascii="PT Astra Serif" w:hAnsi="PT Astra Serif" w:cs="PT Astra Serif"/>
          <w:sz w:val="26"/>
          <w:szCs w:val="26"/>
        </w:rPr>
      </w:pPr>
    </w:p>
    <w:p w:rsidR="00EC3E27" w:rsidRDefault="00EC3E27">
      <w:pPr>
        <w:spacing w:after="0" w:line="240" w:lineRule="auto"/>
        <w:rPr>
          <w:rFonts w:ascii="PT Astra Serif" w:hAnsi="PT Astra Serif" w:cs="PT Astra Serif"/>
          <w:sz w:val="26"/>
          <w:szCs w:val="26"/>
        </w:rPr>
      </w:pPr>
    </w:p>
    <w:p w:rsidR="00EC3E27" w:rsidRDefault="00EC3E27">
      <w:pPr>
        <w:spacing w:after="0" w:line="240" w:lineRule="auto"/>
        <w:rPr>
          <w:rFonts w:ascii="PT Astra Serif" w:hAnsi="PT Astra Serif" w:cs="PT Astra Serif"/>
          <w:sz w:val="26"/>
          <w:szCs w:val="26"/>
        </w:rPr>
      </w:pPr>
    </w:p>
    <w:p w:rsidR="00EC3E27" w:rsidRDefault="00EC3E27">
      <w:pPr>
        <w:spacing w:after="0" w:line="240" w:lineRule="auto"/>
        <w:rPr>
          <w:rFonts w:ascii="PT Astra Serif" w:hAnsi="PT Astra Serif" w:cs="PT Astra Serif"/>
          <w:sz w:val="26"/>
          <w:szCs w:val="26"/>
        </w:rPr>
      </w:pPr>
    </w:p>
    <w:p w:rsidR="00EC3E27" w:rsidRDefault="00EC3E27">
      <w:pPr>
        <w:spacing w:after="0" w:line="240" w:lineRule="auto"/>
        <w:rPr>
          <w:rFonts w:ascii="PT Astra Serif" w:hAnsi="PT Astra Serif" w:cs="PT Astra Serif"/>
          <w:sz w:val="26"/>
          <w:szCs w:val="26"/>
        </w:rPr>
      </w:pPr>
    </w:p>
    <w:p w:rsidR="00EC3E27" w:rsidRDefault="00EC3E27">
      <w:pPr>
        <w:spacing w:after="0" w:line="240" w:lineRule="auto"/>
        <w:rPr>
          <w:rFonts w:ascii="PT Astra Serif" w:hAnsi="PT Astra Serif" w:cs="PT Astra Serif"/>
          <w:sz w:val="26"/>
          <w:szCs w:val="26"/>
        </w:rPr>
      </w:pPr>
    </w:p>
    <w:p w:rsidR="00EC3E27" w:rsidRDefault="00EC3E27">
      <w:pPr>
        <w:spacing w:after="0" w:line="240" w:lineRule="auto"/>
        <w:rPr>
          <w:rFonts w:ascii="PT Astra Serif" w:hAnsi="PT Astra Serif" w:cs="PT Astra Serif"/>
          <w:sz w:val="26"/>
          <w:szCs w:val="26"/>
        </w:rPr>
      </w:pPr>
    </w:p>
    <w:p w:rsidR="00EC3E27" w:rsidRDefault="00EC3E27">
      <w:pPr>
        <w:spacing w:after="0" w:line="240" w:lineRule="auto"/>
        <w:rPr>
          <w:rFonts w:ascii="PT Astra Serif" w:hAnsi="PT Astra Serif" w:cs="PT Astra Serif"/>
          <w:sz w:val="26"/>
          <w:szCs w:val="26"/>
        </w:rPr>
      </w:pPr>
    </w:p>
    <w:p w:rsidR="00EC3E27" w:rsidRDefault="00EC3E27">
      <w:pPr>
        <w:spacing w:after="0" w:line="240" w:lineRule="auto"/>
        <w:rPr>
          <w:rFonts w:ascii="PT Astra Serif" w:hAnsi="PT Astra Serif" w:cs="PT Astra Serif"/>
          <w:sz w:val="26"/>
          <w:szCs w:val="26"/>
        </w:rPr>
      </w:pPr>
    </w:p>
    <w:p w:rsidR="00EC3E27" w:rsidRDefault="00EC3E27">
      <w:pPr>
        <w:spacing w:after="0" w:line="240" w:lineRule="auto"/>
        <w:rPr>
          <w:rFonts w:ascii="PT Astra Serif" w:hAnsi="PT Astra Serif" w:cs="PT Astra Serif"/>
          <w:sz w:val="26"/>
          <w:szCs w:val="26"/>
        </w:rPr>
      </w:pPr>
    </w:p>
    <w:p w:rsidR="00EC3E27" w:rsidRDefault="00EC3E27">
      <w:pPr>
        <w:spacing w:after="0" w:line="240" w:lineRule="auto"/>
        <w:rPr>
          <w:rFonts w:ascii="PT Astra Serif" w:hAnsi="PT Astra Serif" w:cs="PT Astra Serif"/>
          <w:sz w:val="26"/>
          <w:szCs w:val="26"/>
        </w:rPr>
      </w:pPr>
    </w:p>
    <w:p w:rsidR="00EC3E27" w:rsidRDefault="00EC3E27">
      <w:pPr>
        <w:spacing w:after="0" w:line="240" w:lineRule="auto"/>
        <w:rPr>
          <w:rFonts w:ascii="PT Astra Serif" w:hAnsi="PT Astra Serif" w:cs="PT Astra Serif"/>
          <w:sz w:val="26"/>
          <w:szCs w:val="26"/>
        </w:rPr>
      </w:pPr>
    </w:p>
    <w:p w:rsidR="00EC3E27" w:rsidRDefault="00EC3E27">
      <w:pPr>
        <w:spacing w:after="0" w:line="240" w:lineRule="auto"/>
        <w:rPr>
          <w:rFonts w:ascii="PT Astra Serif" w:hAnsi="PT Astra Serif" w:cs="PT Astra Serif"/>
          <w:sz w:val="26"/>
          <w:szCs w:val="26"/>
        </w:rPr>
      </w:pPr>
    </w:p>
    <w:p w:rsidR="00EC3E27" w:rsidRDefault="00EC3E27">
      <w:pPr>
        <w:spacing w:after="0" w:line="240" w:lineRule="auto"/>
        <w:rPr>
          <w:rFonts w:ascii="PT Astra Serif" w:hAnsi="PT Astra Serif" w:cs="PT Astra Serif"/>
          <w:sz w:val="26"/>
          <w:szCs w:val="26"/>
        </w:rPr>
      </w:pPr>
    </w:p>
    <w:p w:rsidR="00EC3E27" w:rsidRDefault="00EC3E27">
      <w:pPr>
        <w:spacing w:after="0" w:line="240" w:lineRule="auto"/>
        <w:rPr>
          <w:rFonts w:ascii="PT Astra Serif" w:hAnsi="PT Astra Serif" w:cs="PT Astra Serif"/>
          <w:sz w:val="26"/>
          <w:szCs w:val="26"/>
        </w:rPr>
      </w:pPr>
    </w:p>
    <w:p w:rsidR="00EC3E27" w:rsidRDefault="00EC3E27">
      <w:pPr>
        <w:spacing w:after="0" w:line="240" w:lineRule="auto"/>
        <w:rPr>
          <w:rFonts w:ascii="PT Astra Serif" w:hAnsi="PT Astra Serif" w:cs="PT Astra Serif"/>
          <w:sz w:val="26"/>
          <w:szCs w:val="26"/>
        </w:rPr>
      </w:pPr>
    </w:p>
    <w:p w:rsidR="00EC3E27" w:rsidRDefault="00EC3E27">
      <w:pPr>
        <w:spacing w:after="0" w:line="240" w:lineRule="auto"/>
        <w:rPr>
          <w:rFonts w:ascii="PT Astra Serif" w:hAnsi="PT Astra Serif" w:cs="PT Astra Serif"/>
          <w:sz w:val="26"/>
          <w:szCs w:val="26"/>
        </w:rPr>
      </w:pPr>
    </w:p>
    <w:p w:rsidR="00EC3E27" w:rsidRDefault="00EC3E27">
      <w:pPr>
        <w:spacing w:after="0" w:line="240" w:lineRule="auto"/>
        <w:rPr>
          <w:rFonts w:ascii="PT Astra Serif" w:hAnsi="PT Astra Serif" w:cs="PT Astra Serif"/>
          <w:sz w:val="26"/>
          <w:szCs w:val="26"/>
        </w:rPr>
      </w:pPr>
    </w:p>
    <w:p w:rsidR="00EC3E27" w:rsidRDefault="00EC3E27">
      <w:pPr>
        <w:spacing w:after="0" w:line="240" w:lineRule="auto"/>
        <w:rPr>
          <w:rFonts w:ascii="PT Astra Serif" w:hAnsi="PT Astra Serif" w:cs="PT Astra Serif"/>
          <w:sz w:val="26"/>
          <w:szCs w:val="26"/>
        </w:rPr>
      </w:pPr>
    </w:p>
    <w:p w:rsidR="00EC3E27" w:rsidRDefault="00EC3E27">
      <w:pPr>
        <w:spacing w:after="0" w:line="240" w:lineRule="auto"/>
        <w:rPr>
          <w:rFonts w:ascii="PT Astra Serif" w:hAnsi="PT Astra Serif" w:cs="PT Astra Serif"/>
          <w:sz w:val="26"/>
          <w:szCs w:val="26"/>
        </w:rPr>
      </w:pPr>
    </w:p>
    <w:p w:rsidR="00EC3E27" w:rsidRDefault="00EC3E27">
      <w:pPr>
        <w:spacing w:after="0" w:line="240" w:lineRule="auto"/>
        <w:rPr>
          <w:rFonts w:ascii="PT Astra Serif" w:hAnsi="PT Astra Serif" w:cs="PT Astra Serif"/>
          <w:sz w:val="26"/>
          <w:szCs w:val="26"/>
        </w:rPr>
      </w:pPr>
    </w:p>
    <w:p w:rsidR="00EC3E27" w:rsidRDefault="00EC3E27">
      <w:pPr>
        <w:spacing w:after="0" w:line="240" w:lineRule="auto"/>
        <w:rPr>
          <w:rFonts w:ascii="PT Astra Serif" w:hAnsi="PT Astra Serif" w:cs="PT Astra Serif"/>
          <w:sz w:val="26"/>
          <w:szCs w:val="26"/>
        </w:rPr>
      </w:pPr>
    </w:p>
    <w:p w:rsidR="00EC3E27" w:rsidRDefault="00EC3E27">
      <w:pPr>
        <w:spacing w:after="0" w:line="240" w:lineRule="auto"/>
        <w:rPr>
          <w:rFonts w:ascii="PT Astra Serif" w:hAnsi="PT Astra Serif" w:cs="PT Astra Serif"/>
          <w:sz w:val="26"/>
          <w:szCs w:val="26"/>
        </w:rPr>
      </w:pPr>
    </w:p>
    <w:p w:rsidR="00EC3E27" w:rsidRDefault="00EC3E27">
      <w:pPr>
        <w:spacing w:after="0" w:line="240" w:lineRule="auto"/>
        <w:rPr>
          <w:rFonts w:ascii="PT Astra Serif" w:hAnsi="PT Astra Serif" w:cs="PT Astra Serif"/>
          <w:sz w:val="26"/>
          <w:szCs w:val="26"/>
        </w:rPr>
      </w:pPr>
    </w:p>
    <w:p w:rsidR="00EC3E27" w:rsidRDefault="00EC3E27">
      <w:pPr>
        <w:spacing w:after="0" w:line="240" w:lineRule="auto"/>
        <w:rPr>
          <w:rFonts w:ascii="PT Astra Serif" w:hAnsi="PT Astra Serif" w:cs="PT Astra Serif"/>
          <w:sz w:val="26"/>
          <w:szCs w:val="26"/>
        </w:rPr>
      </w:pPr>
    </w:p>
    <w:p w:rsidR="00EC3E27" w:rsidRDefault="00EC3E27">
      <w:pPr>
        <w:spacing w:after="0" w:line="240" w:lineRule="auto"/>
        <w:rPr>
          <w:rFonts w:ascii="PT Astra Serif" w:hAnsi="PT Astra Serif" w:cs="PT Astra Serif"/>
          <w:sz w:val="26"/>
          <w:szCs w:val="26"/>
        </w:rPr>
      </w:pPr>
    </w:p>
    <w:p w:rsidR="00EC3E27" w:rsidRDefault="00EC3E27">
      <w:pPr>
        <w:spacing w:after="0" w:line="240" w:lineRule="auto"/>
        <w:rPr>
          <w:rFonts w:ascii="PT Astra Serif" w:hAnsi="PT Astra Serif" w:cs="PT Astra Serif"/>
          <w:sz w:val="26"/>
          <w:szCs w:val="26"/>
        </w:rPr>
      </w:pPr>
    </w:p>
    <w:p w:rsidR="00EC3E27" w:rsidRDefault="00EC3E27">
      <w:pPr>
        <w:spacing w:after="0" w:line="240" w:lineRule="auto"/>
        <w:rPr>
          <w:rFonts w:ascii="PT Astra Serif" w:hAnsi="PT Astra Serif" w:cs="PT Astra Serif"/>
          <w:sz w:val="26"/>
          <w:szCs w:val="26"/>
        </w:rPr>
      </w:pPr>
    </w:p>
    <w:p w:rsidR="00EC3E27" w:rsidRDefault="00EC3E27">
      <w:pPr>
        <w:spacing w:after="0" w:line="240" w:lineRule="auto"/>
        <w:rPr>
          <w:rFonts w:ascii="PT Astra Serif" w:hAnsi="PT Astra Serif" w:cs="PT Astra Serif"/>
          <w:sz w:val="20"/>
          <w:szCs w:val="20"/>
        </w:rPr>
      </w:pPr>
    </w:p>
    <w:p w:rsidR="00EC3E27" w:rsidRDefault="00EC3E27">
      <w:pPr>
        <w:spacing w:after="0" w:line="240" w:lineRule="auto"/>
        <w:rPr>
          <w:rFonts w:ascii="PT Astra Serif" w:hAnsi="PT Astra Serif" w:cs="PT Astra Serif"/>
          <w:sz w:val="20"/>
          <w:szCs w:val="20"/>
        </w:rPr>
      </w:pPr>
    </w:p>
    <w:p w:rsidR="00EC3E27" w:rsidRDefault="00EC3E27">
      <w:pPr>
        <w:spacing w:after="0" w:line="240" w:lineRule="auto"/>
        <w:rPr>
          <w:rFonts w:ascii="PT Astra Serif" w:hAnsi="PT Astra Serif" w:cs="PT Astra Serif"/>
          <w:sz w:val="20"/>
          <w:szCs w:val="20"/>
        </w:rPr>
      </w:pPr>
    </w:p>
    <w:p w:rsidR="00EC3E27" w:rsidRDefault="00EC3E27">
      <w:pPr>
        <w:spacing w:after="0" w:line="240" w:lineRule="auto"/>
        <w:rPr>
          <w:rFonts w:ascii="PT Astra Serif" w:hAnsi="PT Astra Serif" w:cs="PT Astra Serif"/>
          <w:sz w:val="20"/>
          <w:szCs w:val="20"/>
        </w:rPr>
      </w:pPr>
    </w:p>
    <w:p w:rsidR="00EC3E27" w:rsidRDefault="00EC3E27">
      <w:pPr>
        <w:spacing w:after="0" w:line="240" w:lineRule="auto"/>
        <w:rPr>
          <w:rFonts w:ascii="PT Astra Serif" w:hAnsi="PT Astra Serif" w:cs="PT Astra Serif"/>
          <w:sz w:val="20"/>
          <w:szCs w:val="20"/>
        </w:rPr>
      </w:pPr>
    </w:p>
    <w:p w:rsidR="00EC3E27" w:rsidRDefault="00EC3E27">
      <w:pPr>
        <w:spacing w:after="0" w:line="240" w:lineRule="auto"/>
        <w:rPr>
          <w:rFonts w:ascii="PT Astra Serif" w:hAnsi="PT Astra Serif" w:cs="PT Astra Serif"/>
          <w:sz w:val="20"/>
          <w:szCs w:val="20"/>
        </w:rPr>
      </w:pPr>
    </w:p>
    <w:p w:rsidR="00EC3E27" w:rsidRDefault="00EC3E27">
      <w:pPr>
        <w:spacing w:after="0" w:line="240" w:lineRule="auto"/>
        <w:rPr>
          <w:rFonts w:ascii="PT Astra Serif" w:hAnsi="PT Astra Serif" w:cs="PT Astra Serif"/>
          <w:sz w:val="20"/>
          <w:szCs w:val="20"/>
        </w:rPr>
      </w:pPr>
    </w:p>
    <w:p w:rsidR="00EC3E27" w:rsidRDefault="00EC3E27">
      <w:pPr>
        <w:spacing w:after="0" w:line="240" w:lineRule="auto"/>
        <w:rPr>
          <w:rFonts w:ascii="PT Astra Serif" w:hAnsi="PT Astra Serif" w:cs="PT Astra Serif"/>
          <w:sz w:val="20"/>
          <w:szCs w:val="20"/>
        </w:rPr>
      </w:pPr>
    </w:p>
    <w:p w:rsidR="00EC3E27" w:rsidRDefault="00EC3E27">
      <w:pPr>
        <w:spacing w:after="0" w:line="240" w:lineRule="auto"/>
        <w:rPr>
          <w:rFonts w:ascii="PT Astra Serif" w:hAnsi="PT Astra Serif" w:cs="PT Astra Serif"/>
          <w:sz w:val="20"/>
          <w:szCs w:val="20"/>
        </w:rPr>
      </w:pPr>
    </w:p>
    <w:p w:rsidR="00EC3E27" w:rsidRDefault="00EC3E27">
      <w:pPr>
        <w:spacing w:after="0" w:line="240" w:lineRule="auto"/>
        <w:rPr>
          <w:rFonts w:ascii="PT Astra Serif" w:hAnsi="PT Astra Serif" w:cs="PT Astra Serif"/>
          <w:sz w:val="20"/>
          <w:szCs w:val="20"/>
        </w:rPr>
      </w:pPr>
    </w:p>
    <w:p w:rsidR="00EC3E27" w:rsidRDefault="00EC3E27">
      <w:pPr>
        <w:spacing w:after="0" w:line="240" w:lineRule="auto"/>
        <w:rPr>
          <w:rFonts w:ascii="PT Astra Serif" w:hAnsi="PT Astra Serif" w:cs="PT Astra Serif"/>
          <w:sz w:val="20"/>
          <w:szCs w:val="20"/>
        </w:rPr>
      </w:pPr>
    </w:p>
    <w:p w:rsidR="00EC3E27" w:rsidRDefault="00EC3E27">
      <w:pPr>
        <w:spacing w:after="0" w:line="240" w:lineRule="auto"/>
        <w:rPr>
          <w:rFonts w:ascii="PT Astra Serif" w:hAnsi="PT Astra Serif" w:cs="PT Astra Serif"/>
          <w:sz w:val="20"/>
          <w:szCs w:val="20"/>
        </w:rPr>
      </w:pPr>
    </w:p>
    <w:p w:rsidR="00EC3E27" w:rsidRDefault="003D4322">
      <w:pPr>
        <w:spacing w:after="0" w:line="240" w:lineRule="auto"/>
      </w:pPr>
      <w:r>
        <w:rPr>
          <w:rFonts w:ascii="PT Astra Serif" w:hAnsi="PT Astra Serif" w:cs="PT Astra Serif"/>
          <w:sz w:val="20"/>
          <w:szCs w:val="20"/>
        </w:rPr>
        <w:t>И</w:t>
      </w:r>
      <w:r>
        <w:rPr>
          <w:rFonts w:ascii="PT Astra Serif" w:hAnsi="PT Astra Serif" w:cs="PT Astra Serif"/>
          <w:sz w:val="20"/>
          <w:szCs w:val="20"/>
        </w:rPr>
        <w:t>с</w:t>
      </w:r>
      <w:r>
        <w:rPr>
          <w:rFonts w:ascii="PT Astra Serif" w:hAnsi="PT Astra Serif" w:cs="PT Astra Serif"/>
          <w:sz w:val="20"/>
          <w:szCs w:val="20"/>
        </w:rPr>
        <w:t>п</w:t>
      </w:r>
      <w:r>
        <w:rPr>
          <w:rFonts w:ascii="PT Astra Serif" w:hAnsi="PT Astra Serif" w:cs="PT Astra Serif"/>
          <w:sz w:val="20"/>
          <w:szCs w:val="20"/>
        </w:rPr>
        <w:t>.</w:t>
      </w:r>
      <w:r>
        <w:rPr>
          <w:rFonts w:ascii="PT Astra Serif" w:hAnsi="PT Astra Serif" w:cs="PT Astra Serif"/>
          <w:sz w:val="20"/>
          <w:szCs w:val="20"/>
        </w:rPr>
        <w:t>:</w:t>
      </w:r>
      <w:r>
        <w:rPr>
          <w:rFonts w:ascii="PT Astra Serif" w:hAnsi="PT Astra Serif" w:cs="PT Astra Serif"/>
          <w:sz w:val="20"/>
          <w:szCs w:val="20"/>
        </w:rPr>
        <w:t xml:space="preserve"> Леонтьев Вячеслав Викторович</w:t>
      </w:r>
    </w:p>
    <w:p w:rsidR="00EC3E27" w:rsidRDefault="003D4322">
      <w:pPr>
        <w:spacing w:after="0" w:line="240" w:lineRule="auto"/>
        <w:jc w:val="both"/>
      </w:pPr>
      <w:r>
        <w:rPr>
          <w:rFonts w:ascii="PT Astra Serif" w:hAnsi="PT Astra Serif" w:cs="PT Astra Serif"/>
          <w:sz w:val="20"/>
          <w:szCs w:val="20"/>
        </w:rPr>
        <w:t xml:space="preserve">тел.: </w:t>
      </w:r>
      <w:r>
        <w:rPr>
          <w:rFonts w:ascii="PT Astra Serif" w:hAnsi="PT Astra Serif" w:cs="PT Astra Serif"/>
          <w:sz w:val="20"/>
          <w:szCs w:val="20"/>
          <w:lang w:val="en-US"/>
        </w:rPr>
        <w:t>8 (4872) 24-52-49</w:t>
      </w:r>
    </w:p>
    <w:sectPr w:rsidR="00EC3E27">
      <w:pgSz w:w="11906" w:h="16838"/>
      <w:pgMar w:top="720" w:right="566" w:bottom="1134" w:left="156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Devanagari">
    <w:altName w:val="Times New Roman"/>
    <w:charset w:val="00"/>
    <w:family w:val="swiss"/>
    <w:pitch w:val="default"/>
  </w:font>
  <w:font w:name="PT Astra Serif">
    <w:panose1 w:val="020A0603040505020204"/>
    <w:charset w:val="01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572A85"/>
    <w:multiLevelType w:val="multilevel"/>
    <w:tmpl w:val="F4A63182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54961EF"/>
    <w:multiLevelType w:val="multilevel"/>
    <w:tmpl w:val="9A2064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E27"/>
    <w:rsid w:val="003D4322"/>
    <w:rsid w:val="00783DE2"/>
    <w:rsid w:val="00EC3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CB1B5"/>
  <w15:docId w15:val="{1FC8BCB1-F4DA-4B33-9431-8DF91C90B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927D17"/>
    <w:rPr>
      <w:rFonts w:ascii="Tahoma" w:hAnsi="Tahoma" w:cs="Tahoma"/>
      <w:sz w:val="16"/>
      <w:szCs w:val="16"/>
    </w:rPr>
  </w:style>
  <w:style w:type="character" w:styleId="a4">
    <w:name w:val="annotation reference"/>
    <w:qFormat/>
    <w:rPr>
      <w:sz w:val="16"/>
      <w:szCs w:val="16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ascii="PT Astra Serif" w:hAnsi="PT Astra Serif" w:cs="Noto Sans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10">
    <w:name w:val="Заголовок1"/>
    <w:basedOn w:val="a"/>
    <w:next w:val="a6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a">
    <w:name w:val="Balloon Text"/>
    <w:basedOn w:val="a"/>
    <w:uiPriority w:val="99"/>
    <w:semiHidden/>
    <w:unhideWhenUsed/>
    <w:qFormat/>
    <w:rsid w:val="00927D1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No Spacing"/>
    <w:qFormat/>
    <w:pPr>
      <w:spacing w:after="200" w:line="276" w:lineRule="auto"/>
    </w:pPr>
    <w:rPr>
      <w:rFonts w:cs="Calibri"/>
      <w:sz w:val="22"/>
      <w:lang w:eastAsia="zh-CN"/>
    </w:rPr>
  </w:style>
  <w:style w:type="paragraph" w:styleId="ac">
    <w:name w:val="List Paragraph"/>
    <w:basedOn w:val="a"/>
    <w:qFormat/>
    <w:pPr>
      <w:ind w:left="720"/>
      <w:contextualSpacing/>
    </w:pPr>
    <w:rPr>
      <w:rFonts w:ascii="Calibri" w:eastAsia="Calibri" w:hAnsi="Calibri" w:cs="Times New Roman"/>
    </w:rPr>
  </w:style>
  <w:style w:type="numbering" w:customStyle="1" w:styleId="WW8Num2">
    <w:name w:val="WW8Num2"/>
    <w:qFormat/>
  </w:style>
  <w:style w:type="numbering" w:customStyle="1" w:styleId="WW8Num4">
    <w:name w:val="WW8Num4"/>
    <w:qFormat/>
  </w:style>
  <w:style w:type="table" w:styleId="ad">
    <w:name w:val="Table Grid"/>
    <w:basedOn w:val="a1"/>
    <w:rsid w:val="00927D17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uiPriority w:val="59"/>
    <w:rsid w:val="003637E4"/>
    <w:rPr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d"/>
    <w:uiPriority w:val="59"/>
    <w:rsid w:val="00783DE2"/>
    <w:pPr>
      <w:suppressAutoHyphens w:val="0"/>
    </w:pPr>
    <w:rPr>
      <w:rFonts w:ascii="Times New Roman" w:eastAsia="Times New Roman" w:hAnsi="Times New Roman" w:cs="Times New Roman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2DA196-5668-45CB-93A0-6502970BB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9</Pages>
  <Words>2957</Words>
  <Characters>16859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Tularegion</Company>
  <LinksUpToDate>false</LinksUpToDate>
  <CharactersWithSpaces>19777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Надежда Михайловна</dc:creator>
  <dc:description/>
  <cp:lastModifiedBy>Бутусова Елена Анатольевна</cp:lastModifiedBy>
  <cp:revision>28</cp:revision>
  <cp:lastPrinted>2021-07-02T09:49:00Z</cp:lastPrinted>
  <dcterms:created xsi:type="dcterms:W3CDTF">2021-07-02T07:20:00Z</dcterms:created>
  <dcterms:modified xsi:type="dcterms:W3CDTF">2021-08-27T06:35:00Z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Tularegion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