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976" w:rsidRDefault="00AC4976"/>
    <w:tbl>
      <w:tblPr>
        <w:tblW w:w="9639" w:type="dxa"/>
        <w:tblInd w:w="-108" w:type="dxa"/>
        <w:tblLook w:val="01E0" w:firstRow="1" w:lastRow="1" w:firstColumn="1" w:lastColumn="1" w:noHBand="0" w:noVBand="0"/>
      </w:tblPr>
      <w:tblGrid>
        <w:gridCol w:w="3213"/>
        <w:gridCol w:w="3213"/>
        <w:gridCol w:w="3213"/>
      </w:tblGrid>
      <w:tr w:rsidR="00AC4976">
        <w:trPr>
          <w:trHeight w:val="141"/>
        </w:trPr>
        <w:tc>
          <w:tcPr>
            <w:tcW w:w="9639" w:type="dxa"/>
            <w:gridSpan w:val="3"/>
            <w:shd w:val="clear" w:color="auto" w:fill="auto"/>
            <w:vAlign w:val="center"/>
          </w:tcPr>
          <w:p w:rsidR="00AC4976" w:rsidRDefault="008F07F5">
            <w:pPr>
              <w:spacing w:after="0" w:line="240" w:lineRule="auto"/>
              <w:ind w:left="-84" w:right="-96"/>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0"/>
                <w:lang w:eastAsia="ru-RU"/>
              </w:rPr>
              <w:t>МИНИСТЕРСТВО ПРИРОДНЫХ РЕСУРСОВ И ЭКОЛОГИИ</w:t>
            </w:r>
            <w:r>
              <w:rPr>
                <w:rFonts w:ascii="PT Astra Serif" w:eastAsia="Times New Roman" w:hAnsi="PT Astra Serif" w:cs="Times New Roman"/>
                <w:b/>
                <w:sz w:val="28"/>
                <w:szCs w:val="20"/>
                <w:lang w:eastAsia="ru-RU"/>
              </w:rPr>
              <w:br/>
              <w:t>ТУЛЬСКОЙ ОБЛАСТИ</w:t>
            </w:r>
          </w:p>
        </w:tc>
      </w:tr>
      <w:tr w:rsidR="00AC4976">
        <w:trPr>
          <w:trHeight w:val="141"/>
        </w:trPr>
        <w:tc>
          <w:tcPr>
            <w:tcW w:w="9639" w:type="dxa"/>
            <w:gridSpan w:val="3"/>
            <w:shd w:val="clear" w:color="auto" w:fill="auto"/>
            <w:vAlign w:val="center"/>
          </w:tcPr>
          <w:p w:rsidR="00AC4976" w:rsidRDefault="00AC4976">
            <w:pPr>
              <w:spacing w:after="0" w:line="240" w:lineRule="auto"/>
              <w:jc w:val="center"/>
              <w:rPr>
                <w:rFonts w:ascii="PT Astra Serif" w:eastAsia="Times New Roman" w:hAnsi="PT Astra Serif" w:cs="Times New Roman"/>
                <w:b/>
                <w:sz w:val="28"/>
                <w:szCs w:val="28"/>
                <w:lang w:eastAsia="ru-RU"/>
              </w:rPr>
            </w:pPr>
          </w:p>
        </w:tc>
      </w:tr>
      <w:tr w:rsidR="00AC4976">
        <w:trPr>
          <w:trHeight w:val="141"/>
        </w:trPr>
        <w:tc>
          <w:tcPr>
            <w:tcW w:w="9639" w:type="dxa"/>
            <w:gridSpan w:val="3"/>
            <w:shd w:val="clear" w:color="auto" w:fill="auto"/>
            <w:vAlign w:val="center"/>
          </w:tcPr>
          <w:p w:rsidR="00AC4976" w:rsidRDefault="008F07F5">
            <w:pPr>
              <w:spacing w:after="0" w:line="240" w:lineRule="auto"/>
              <w:jc w:val="center"/>
              <w:rPr>
                <w:rFonts w:ascii="PT Astra Serif" w:eastAsia="Times New Roman" w:hAnsi="PT Astra Serif" w:cs="Times New Roman"/>
                <w:b/>
                <w:spacing w:val="70"/>
                <w:sz w:val="28"/>
                <w:szCs w:val="28"/>
                <w:lang w:eastAsia="ru-RU"/>
              </w:rPr>
            </w:pPr>
            <w:r>
              <w:rPr>
                <w:rFonts w:ascii="PT Astra Serif" w:eastAsia="Times New Roman" w:hAnsi="PT Astra Serif" w:cs="Times New Roman"/>
                <w:b/>
                <w:spacing w:val="70"/>
                <w:sz w:val="28"/>
                <w:szCs w:val="28"/>
                <w:lang w:eastAsia="ru-RU"/>
              </w:rPr>
              <w:t>ПРИКАЗ</w:t>
            </w:r>
          </w:p>
        </w:tc>
      </w:tr>
      <w:tr w:rsidR="00AC4976">
        <w:trPr>
          <w:trHeight w:val="141"/>
        </w:trPr>
        <w:tc>
          <w:tcPr>
            <w:tcW w:w="9639" w:type="dxa"/>
            <w:gridSpan w:val="3"/>
            <w:shd w:val="clear" w:color="auto" w:fill="auto"/>
            <w:vAlign w:val="center"/>
          </w:tcPr>
          <w:p w:rsidR="00AC4976" w:rsidRDefault="00AC4976">
            <w:pPr>
              <w:spacing w:after="0" w:line="240" w:lineRule="auto"/>
              <w:jc w:val="center"/>
              <w:rPr>
                <w:rFonts w:ascii="PT Astra Serif" w:eastAsia="Times New Roman" w:hAnsi="PT Astra Serif" w:cs="Times New Roman"/>
                <w:b/>
                <w:sz w:val="28"/>
                <w:szCs w:val="28"/>
                <w:lang w:eastAsia="ru-RU"/>
              </w:rPr>
            </w:pPr>
          </w:p>
        </w:tc>
      </w:tr>
      <w:tr w:rsidR="00AC4976">
        <w:trPr>
          <w:trHeight w:val="141"/>
        </w:trPr>
        <w:tc>
          <w:tcPr>
            <w:tcW w:w="9639" w:type="dxa"/>
            <w:gridSpan w:val="3"/>
            <w:shd w:val="clear" w:color="auto" w:fill="auto"/>
            <w:vAlign w:val="center"/>
          </w:tcPr>
          <w:p w:rsidR="00AC4976" w:rsidRDefault="00AC4976">
            <w:pPr>
              <w:spacing w:after="0" w:line="240" w:lineRule="auto"/>
              <w:jc w:val="center"/>
              <w:rPr>
                <w:rFonts w:ascii="PT Astra Serif" w:eastAsia="Times New Roman" w:hAnsi="PT Astra Serif" w:cs="Times New Roman"/>
                <w:b/>
                <w:sz w:val="28"/>
                <w:szCs w:val="28"/>
                <w:lang w:eastAsia="ru-RU"/>
              </w:rPr>
            </w:pPr>
          </w:p>
        </w:tc>
      </w:tr>
      <w:tr w:rsidR="00AC4976">
        <w:trPr>
          <w:trHeight w:val="141"/>
        </w:trPr>
        <w:tc>
          <w:tcPr>
            <w:tcW w:w="3213" w:type="dxa"/>
            <w:shd w:val="clear" w:color="auto" w:fill="auto"/>
            <w:vAlign w:val="center"/>
          </w:tcPr>
          <w:p w:rsidR="00AC4976" w:rsidRDefault="008F07F5">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u w:val="single"/>
                <w:lang w:eastAsia="ru-RU"/>
              </w:rPr>
              <w:t xml:space="preserve"> </w:t>
            </w:r>
          </w:p>
        </w:tc>
        <w:tc>
          <w:tcPr>
            <w:tcW w:w="3213" w:type="dxa"/>
            <w:shd w:val="clear" w:color="auto" w:fill="auto"/>
            <w:vAlign w:val="center"/>
          </w:tcPr>
          <w:p w:rsidR="00AC4976" w:rsidRDefault="00AC4976">
            <w:pPr>
              <w:spacing w:after="0" w:line="220" w:lineRule="exact"/>
              <w:jc w:val="center"/>
              <w:rPr>
                <w:rFonts w:ascii="PT Astra Serif" w:eastAsia="Times New Roman" w:hAnsi="PT Astra Serif" w:cs="Times New Roman"/>
                <w:b/>
                <w:sz w:val="28"/>
                <w:szCs w:val="28"/>
                <w:lang w:eastAsia="ru-RU"/>
              </w:rPr>
            </w:pPr>
          </w:p>
        </w:tc>
        <w:tc>
          <w:tcPr>
            <w:tcW w:w="3213" w:type="dxa"/>
            <w:shd w:val="clear" w:color="auto" w:fill="auto"/>
            <w:vAlign w:val="center"/>
          </w:tcPr>
          <w:p w:rsidR="00AC4976" w:rsidRDefault="008F07F5">
            <w:pPr>
              <w:spacing w:after="0" w:line="240" w:lineRule="auto"/>
              <w:jc w:val="center"/>
              <w:rPr>
                <w:rFonts w:ascii="PT Astra Serif" w:eastAsia="Times New Roman" w:hAnsi="PT Astra Serif" w:cs="Times New Roman"/>
                <w:b/>
                <w:sz w:val="28"/>
                <w:szCs w:val="28"/>
                <w:lang w:eastAsia="ru-RU"/>
              </w:rPr>
            </w:pPr>
            <w:r>
              <w:rPr>
                <w:rFonts w:ascii="PT Astra Serif" w:eastAsia="Times New Roman" w:hAnsi="PT Astra Serif" w:cs="Times New Roman"/>
                <w:b/>
                <w:sz w:val="28"/>
                <w:szCs w:val="28"/>
                <w:lang w:eastAsia="ru-RU"/>
              </w:rPr>
              <w:t xml:space="preserve">№ </w:t>
            </w:r>
            <w:r>
              <w:rPr>
                <w:rFonts w:ascii="PT Astra Serif" w:eastAsia="Times New Roman" w:hAnsi="PT Astra Serif" w:cs="Times New Roman"/>
                <w:b/>
                <w:sz w:val="28"/>
                <w:szCs w:val="28"/>
                <w:u w:val="single"/>
                <w:lang w:eastAsia="ru-RU"/>
              </w:rPr>
              <w:t xml:space="preserve"> </w:t>
            </w:r>
          </w:p>
        </w:tc>
      </w:tr>
    </w:tbl>
    <w:p w:rsidR="00AC4976" w:rsidRDefault="00AC4976">
      <w:pPr>
        <w:spacing w:after="0" w:line="220" w:lineRule="exact"/>
        <w:jc w:val="center"/>
        <w:rPr>
          <w:rFonts w:ascii="PT Astra Serif" w:eastAsia="Times New Roman" w:hAnsi="PT Astra Serif" w:cs="Times New Roman"/>
          <w:b/>
          <w:bCs/>
          <w:sz w:val="28"/>
          <w:szCs w:val="28"/>
          <w:lang w:eastAsia="ru-RU"/>
        </w:rPr>
      </w:pPr>
    </w:p>
    <w:p w:rsidR="00AC4976" w:rsidRDefault="00AC4976">
      <w:pPr>
        <w:spacing w:after="0" w:line="220" w:lineRule="exact"/>
        <w:jc w:val="center"/>
        <w:rPr>
          <w:rFonts w:ascii="PT Astra Serif" w:eastAsia="Times New Roman" w:hAnsi="PT Astra Serif" w:cs="Times New Roman"/>
          <w:b/>
          <w:bCs/>
          <w:sz w:val="28"/>
          <w:szCs w:val="28"/>
          <w:lang w:eastAsia="ru-RU"/>
        </w:rPr>
      </w:pPr>
    </w:p>
    <w:p w:rsidR="00AC4976" w:rsidRDefault="00AC4976">
      <w:pPr>
        <w:spacing w:after="0" w:line="220" w:lineRule="exact"/>
        <w:jc w:val="center"/>
        <w:rPr>
          <w:rFonts w:ascii="PT Astra Serif" w:eastAsia="Times New Roman" w:hAnsi="PT Astra Serif" w:cs="Times New Roman"/>
          <w:b/>
          <w:bCs/>
          <w:sz w:val="28"/>
          <w:szCs w:val="28"/>
          <w:lang w:eastAsia="ru-RU"/>
        </w:rPr>
      </w:pPr>
    </w:p>
    <w:p w:rsidR="00AC4976" w:rsidRDefault="00AC4976">
      <w:pPr>
        <w:spacing w:after="0" w:line="220" w:lineRule="exact"/>
        <w:jc w:val="center"/>
        <w:rPr>
          <w:rFonts w:ascii="PT Astra Serif" w:eastAsia="Times New Roman" w:hAnsi="PT Astra Serif" w:cs="Times New Roman"/>
          <w:b/>
          <w:bCs/>
          <w:sz w:val="28"/>
          <w:szCs w:val="28"/>
          <w:lang w:eastAsia="ru-RU"/>
        </w:rPr>
      </w:pPr>
    </w:p>
    <w:p w:rsidR="00AC4976" w:rsidRDefault="008F07F5">
      <w:pPr>
        <w:pStyle w:val="1"/>
        <w:numPr>
          <w:ilvl w:val="0"/>
          <w:numId w:val="2"/>
        </w:numPr>
        <w:spacing w:after="0" w:line="240" w:lineRule="auto"/>
      </w:pPr>
      <w:r>
        <w:rPr>
          <w:rFonts w:ascii="PT Astra Serif" w:hAnsi="PT Astra Serif"/>
          <w:bCs/>
          <w:color w:val="000000"/>
          <w:szCs w:val="28"/>
        </w:rPr>
        <w:t>О внесении изменения и дополнения в лесохозяйс</w:t>
      </w:r>
      <w:r w:rsidR="00DC521F">
        <w:rPr>
          <w:rFonts w:ascii="PT Astra Serif" w:hAnsi="PT Astra Serif"/>
          <w:bCs/>
          <w:color w:val="000000"/>
          <w:szCs w:val="28"/>
        </w:rPr>
        <w:t>твенный регламент   Ясногорского</w:t>
      </w:r>
      <w:r>
        <w:rPr>
          <w:rFonts w:ascii="PT Astra Serif" w:hAnsi="PT Astra Serif"/>
          <w:bCs/>
          <w:color w:val="000000"/>
          <w:szCs w:val="28"/>
        </w:rPr>
        <w:t xml:space="preserve"> лесничества</w:t>
      </w:r>
    </w:p>
    <w:p w:rsidR="00AC4976" w:rsidRDefault="00AC4976">
      <w:pPr>
        <w:spacing w:after="0" w:line="240" w:lineRule="auto"/>
        <w:jc w:val="center"/>
        <w:rPr>
          <w:rFonts w:ascii="PT Astra Serif" w:hAnsi="PT Astra Serif"/>
          <w:b/>
          <w:color w:val="000000"/>
          <w:sz w:val="28"/>
          <w:szCs w:val="28"/>
        </w:rPr>
      </w:pPr>
    </w:p>
    <w:p w:rsidR="00AC4976" w:rsidRDefault="008F07F5">
      <w:pPr>
        <w:pStyle w:val="af"/>
        <w:spacing w:after="0" w:line="240" w:lineRule="auto"/>
        <w:ind w:firstLine="709"/>
        <w:jc w:val="both"/>
      </w:pPr>
      <w:r>
        <w:rPr>
          <w:rFonts w:ascii="PT Astra Serif" w:hAnsi="PT Astra Serif" w:cs="Times New Roman"/>
          <w:color w:val="000000"/>
          <w:sz w:val="28"/>
          <w:szCs w:val="28"/>
          <w:lang w:eastAsia="ru-RU"/>
        </w:rPr>
        <w:t>В соответствии со статьёй 4 закона Тульской области от 05.12.2007 № 917-ЗТО «Закона о лесах Тульской области», положением о министерстве природных ресурсов и экологии Тульской области, утверждённом постановлением правительства Тульской области от 07.10.2014 № 13, Лесным планом Тульской области (в редакции Указа Губернатора Тульской области от 4 июня 2021 года № 57 «О внесении изменений в Указ губернатора Тульской области от 25.02.2015 № 51 «Об утверждении Лесного плана Тульской области») п р и к а з ы в а ю:</w:t>
      </w:r>
    </w:p>
    <w:p w:rsidR="00AC4976" w:rsidRDefault="008F07F5">
      <w:pPr>
        <w:pStyle w:val="af"/>
        <w:spacing w:after="0" w:line="240" w:lineRule="auto"/>
        <w:ind w:firstLine="709"/>
        <w:jc w:val="both"/>
      </w:pPr>
      <w:r>
        <w:rPr>
          <w:rFonts w:ascii="PT Astra Serif" w:hAnsi="PT Astra Serif" w:cs="Times New Roman"/>
          <w:color w:val="000000"/>
          <w:sz w:val="28"/>
          <w:szCs w:val="28"/>
          <w:lang w:eastAsia="ru-RU"/>
        </w:rPr>
        <w:t>1.</w:t>
      </w:r>
      <w:r>
        <w:rPr>
          <w:rFonts w:ascii="PT Astra Serif" w:hAnsi="PT Astra Serif" w:cs="Times New Roman"/>
          <w:color w:val="000000"/>
          <w:sz w:val="28"/>
          <w:szCs w:val="28"/>
          <w:lang w:eastAsia="ru-RU"/>
        </w:rPr>
        <w:tab/>
        <w:t xml:space="preserve">Внести в лесохозяйственный регламент </w:t>
      </w:r>
      <w:r w:rsidR="00DC521F">
        <w:rPr>
          <w:rFonts w:ascii="PT Astra Serif" w:hAnsi="PT Astra Serif" w:cs="Times New Roman"/>
          <w:color w:val="000000"/>
          <w:sz w:val="28"/>
          <w:szCs w:val="28"/>
          <w:lang w:eastAsia="ru-RU"/>
        </w:rPr>
        <w:t>Ясногорского</w:t>
      </w:r>
      <w:r>
        <w:rPr>
          <w:rFonts w:ascii="PT Astra Serif" w:hAnsi="PT Astra Serif" w:cs="Times New Roman"/>
          <w:color w:val="000000"/>
          <w:sz w:val="28"/>
          <w:szCs w:val="28"/>
          <w:lang w:eastAsia="ru-RU"/>
        </w:rPr>
        <w:t xml:space="preserve"> лесничества, утверждённый приказом министерства природных ресурсов и экологии Туль</w:t>
      </w:r>
      <w:r w:rsidR="00DC521F">
        <w:rPr>
          <w:rFonts w:ascii="PT Astra Serif" w:hAnsi="PT Astra Serif" w:cs="Times New Roman"/>
          <w:color w:val="000000"/>
          <w:sz w:val="28"/>
          <w:szCs w:val="28"/>
          <w:lang w:eastAsia="ru-RU"/>
        </w:rPr>
        <w:t>ской области от 12.08.2020 № 370</w:t>
      </w:r>
      <w:r>
        <w:rPr>
          <w:rFonts w:ascii="PT Astra Serif" w:hAnsi="PT Astra Serif" w:cs="Times New Roman"/>
          <w:color w:val="000000"/>
          <w:sz w:val="28"/>
          <w:szCs w:val="28"/>
          <w:lang w:eastAsia="ru-RU"/>
        </w:rPr>
        <w:t>-о «Об утверждении лесохозяйст</w:t>
      </w:r>
      <w:r w:rsidR="00DC521F">
        <w:rPr>
          <w:rFonts w:ascii="PT Astra Serif" w:hAnsi="PT Astra Serif" w:cs="Times New Roman"/>
          <w:color w:val="000000"/>
          <w:sz w:val="28"/>
          <w:szCs w:val="28"/>
          <w:lang w:eastAsia="ru-RU"/>
        </w:rPr>
        <w:t xml:space="preserve">венного регламента   </w:t>
      </w:r>
      <w:r w:rsidR="00945E5D">
        <w:rPr>
          <w:rFonts w:ascii="PT Astra Serif" w:hAnsi="PT Astra Serif" w:cs="Times New Roman"/>
          <w:color w:val="000000"/>
          <w:sz w:val="28"/>
          <w:szCs w:val="28"/>
          <w:lang w:eastAsia="ru-RU"/>
        </w:rPr>
        <w:t>Ясногорского лесничества</w:t>
      </w:r>
      <w:r>
        <w:rPr>
          <w:rFonts w:ascii="PT Astra Serif" w:hAnsi="PT Astra Serif" w:cs="Times New Roman"/>
          <w:color w:val="000000"/>
          <w:sz w:val="28"/>
          <w:szCs w:val="28"/>
          <w:lang w:eastAsia="ru-RU"/>
        </w:rPr>
        <w:t>», следующие изменения:</w:t>
      </w:r>
    </w:p>
    <w:p w:rsidR="00AC4976" w:rsidRDefault="008F07F5">
      <w:pPr>
        <w:pStyle w:val="af"/>
        <w:spacing w:after="0" w:line="240" w:lineRule="auto"/>
        <w:ind w:firstLine="709"/>
        <w:jc w:val="both"/>
      </w:pPr>
      <w:r>
        <w:rPr>
          <w:rFonts w:ascii="PT Astra Serif" w:hAnsi="PT Astra Serif"/>
          <w:color w:val="000000"/>
          <w:sz w:val="28"/>
          <w:szCs w:val="28"/>
        </w:rPr>
        <w:t>1.</w:t>
      </w:r>
      <w:r w:rsidR="001B2924">
        <w:rPr>
          <w:rFonts w:ascii="PT Astra Serif" w:hAnsi="PT Astra Serif"/>
          <w:color w:val="000000"/>
          <w:sz w:val="28"/>
          <w:szCs w:val="28"/>
        </w:rPr>
        <w:t>1</w:t>
      </w:r>
      <w:r>
        <w:rPr>
          <w:rFonts w:ascii="PT Astra Serif" w:hAnsi="PT Astra Serif"/>
          <w:color w:val="000000"/>
          <w:sz w:val="28"/>
          <w:szCs w:val="28"/>
        </w:rPr>
        <w:t>.</w:t>
      </w:r>
      <w:r>
        <w:rPr>
          <w:rFonts w:ascii="PT Astra Serif" w:hAnsi="PT Astra Serif"/>
          <w:color w:val="000000"/>
          <w:sz w:val="28"/>
          <w:szCs w:val="28"/>
        </w:rPr>
        <w:tab/>
      </w:r>
      <w:r>
        <w:rPr>
          <w:rFonts w:ascii="PT Astra Serif" w:hAnsi="PT Astra Serif" w:cs="Times New Roman"/>
          <w:color w:val="000000"/>
          <w:sz w:val="28"/>
          <w:szCs w:val="28"/>
          <w:lang w:eastAsia="ru-RU"/>
        </w:rPr>
        <w:t>В разделе 2.17 «Требования по охране, защите и воспроизводству лесов» на с</w:t>
      </w:r>
      <w:r w:rsidR="00DC521F">
        <w:rPr>
          <w:rFonts w:ascii="PT Astra Serif" w:hAnsi="PT Astra Serif" w:cs="Times New Roman"/>
          <w:color w:val="000000"/>
          <w:sz w:val="28"/>
          <w:szCs w:val="28"/>
          <w:lang w:eastAsia="ru-RU"/>
        </w:rPr>
        <w:t>транице 167</w:t>
      </w:r>
      <w:r w:rsidR="00090D9E">
        <w:rPr>
          <w:rFonts w:ascii="PT Astra Serif" w:hAnsi="PT Astra Serif" w:cs="Times New Roman"/>
          <w:color w:val="000000"/>
          <w:sz w:val="28"/>
          <w:szCs w:val="28"/>
          <w:lang w:eastAsia="ru-RU"/>
        </w:rPr>
        <w:t>-16</w:t>
      </w:r>
      <w:r w:rsidR="00DC521F">
        <w:rPr>
          <w:rFonts w:ascii="PT Astra Serif" w:hAnsi="PT Astra Serif" w:cs="Times New Roman"/>
          <w:color w:val="000000"/>
          <w:sz w:val="28"/>
          <w:szCs w:val="28"/>
          <w:lang w:eastAsia="ru-RU"/>
        </w:rPr>
        <w:t>9</w:t>
      </w:r>
      <w:r>
        <w:rPr>
          <w:rFonts w:ascii="PT Astra Serif" w:hAnsi="PT Astra Serif" w:cs="Times New Roman"/>
          <w:color w:val="000000"/>
          <w:sz w:val="28"/>
          <w:szCs w:val="28"/>
          <w:lang w:eastAsia="ru-RU"/>
        </w:rPr>
        <w:t xml:space="preserve"> в подразделе «Общие требования пожарной безопасности в лесах» изложить в новой редакции:</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«Правила пожарной безопасности в лесах установлены постановлением правительства Российской Федерации от 07.10.2020 № 1614 «Об утверждении Правил пожарной безопасности в лесах»</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Со дня схода снежного покрова до установления устойчивой дождливой осенней погоды или образования снежного покрова в лесах запрещается:</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а) использовать открытый огонь (костры, паяльные лампы, примусы, мангалы, жаровни) в хвойных молодняках, на гарях, на участках повреждённого леса</w:t>
      </w:r>
      <w:r w:rsidR="00B00D07">
        <w:rPr>
          <w:rFonts w:ascii="PT Astra Serif" w:hAnsi="PT Astra Serif" w:cs="Times New Roman"/>
          <w:color w:val="000000"/>
          <w:sz w:val="28"/>
          <w:szCs w:val="28"/>
          <w:lang w:eastAsia="ru-RU"/>
        </w:rPr>
        <w:t>, торфяниках, в  местах рубок (</w:t>
      </w:r>
      <w:r>
        <w:rPr>
          <w:rFonts w:ascii="PT Astra Serif" w:hAnsi="PT Astra Serif" w:cs="Times New Roman"/>
          <w:color w:val="000000"/>
          <w:sz w:val="28"/>
          <w:szCs w:val="28"/>
          <w:lang w:eastAsia="ru-RU"/>
        </w:rPr>
        <w:t xml:space="preserve">на лесосеках), не очищенных от порубочных остатков (остатки древесины, образующиеся на лесосеке при валке и трелёвке деревьев, а также при очистке стволов от сучьев, включающие ветровальные части срубленных деревьев, </w:t>
      </w:r>
      <w:proofErr w:type="spellStart"/>
      <w:r>
        <w:rPr>
          <w:rFonts w:ascii="PT Astra Serif" w:hAnsi="PT Astra Serif" w:cs="Times New Roman"/>
          <w:color w:val="000000"/>
          <w:sz w:val="28"/>
          <w:szCs w:val="28"/>
          <w:lang w:eastAsia="ru-RU"/>
        </w:rPr>
        <w:t>откомлевки</w:t>
      </w:r>
      <w:proofErr w:type="spellEnd"/>
      <w:r>
        <w:rPr>
          <w:rFonts w:ascii="PT Astra Serif" w:hAnsi="PT Astra Serif" w:cs="Times New Roman"/>
          <w:color w:val="000000"/>
          <w:sz w:val="28"/>
          <w:szCs w:val="28"/>
          <w:lang w:eastAsia="ru-RU"/>
        </w:rPr>
        <w:t>, сучья, хворост) и заготовленной древесины в местах подсохшей травой, а также под кронами деревьев. В других местах использование открытого огня допускается на площадках, отделённых противопожарной минерализованной (то есть очищенной до минерального слоя почвы) полосой шириной не менее 0.5 метра.</w:t>
      </w:r>
      <w:r w:rsidR="00780F8B">
        <w:rPr>
          <w:rFonts w:ascii="PT Astra Serif" w:hAnsi="PT Astra Serif" w:cs="Times New Roman"/>
          <w:color w:val="000000"/>
          <w:sz w:val="28"/>
          <w:szCs w:val="28"/>
          <w:lang w:eastAsia="ru-RU"/>
        </w:rPr>
        <w:t xml:space="preserve"> Открытый огонь (костёр, мангал</w:t>
      </w:r>
      <w:r>
        <w:rPr>
          <w:rFonts w:ascii="PT Astra Serif" w:hAnsi="PT Astra Serif" w:cs="Times New Roman"/>
          <w:color w:val="000000"/>
          <w:sz w:val="28"/>
          <w:szCs w:val="28"/>
          <w:lang w:eastAsia="ru-RU"/>
        </w:rPr>
        <w:t xml:space="preserve">, жаровня) после завершения сжигания </w:t>
      </w:r>
      <w:r>
        <w:rPr>
          <w:rFonts w:ascii="PT Astra Serif" w:hAnsi="PT Astra Serif" w:cs="Times New Roman"/>
          <w:color w:val="000000"/>
          <w:sz w:val="28"/>
          <w:szCs w:val="28"/>
          <w:lang w:eastAsia="ru-RU"/>
        </w:rPr>
        <w:lastRenderedPageBreak/>
        <w:t xml:space="preserve">порубочных остатков или его использования с </w:t>
      </w:r>
      <w:r w:rsidR="00780F8B">
        <w:rPr>
          <w:rFonts w:ascii="PT Astra Serif" w:hAnsi="PT Astra Serif" w:cs="Times New Roman"/>
          <w:color w:val="000000"/>
          <w:sz w:val="28"/>
          <w:szCs w:val="28"/>
          <w:lang w:eastAsia="ru-RU"/>
        </w:rPr>
        <w:t xml:space="preserve">иной </w:t>
      </w:r>
      <w:r>
        <w:rPr>
          <w:rFonts w:ascii="PT Astra Serif" w:hAnsi="PT Astra Serif" w:cs="Times New Roman"/>
          <w:color w:val="000000"/>
          <w:sz w:val="28"/>
          <w:szCs w:val="28"/>
          <w:lang w:eastAsia="ru-RU"/>
        </w:rPr>
        <w:t>целью тщательно засыпается землей или заливается водой до полного прекращения тления;</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б) бросать горящие спички, окурки и горячую золу из курительных трубок, стекло (стеклянные бутылки, банки и др.);</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в) применять при охоте пыжи из горючих (способных самовозгораться, а также возгораться при воздействии источника зажигания и самостоятельно гореть после его удаления) или тлеющих материалов;</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 xml:space="preserve">г) оставлять промасленные или пропитанные </w:t>
      </w:r>
      <w:r w:rsidR="00945E5D">
        <w:rPr>
          <w:rFonts w:ascii="PT Astra Serif" w:hAnsi="PT Astra Serif" w:cs="Times New Roman"/>
          <w:color w:val="000000"/>
          <w:sz w:val="28"/>
          <w:szCs w:val="28"/>
          <w:lang w:eastAsia="ru-RU"/>
        </w:rPr>
        <w:t>бензином,</w:t>
      </w:r>
      <w:r>
        <w:rPr>
          <w:rFonts w:ascii="PT Astra Serif" w:hAnsi="PT Astra Serif" w:cs="Times New Roman"/>
          <w:color w:val="000000"/>
          <w:sz w:val="28"/>
          <w:szCs w:val="28"/>
          <w:lang w:eastAsia="ru-RU"/>
        </w:rPr>
        <w:t xml:space="preserve"> или иными горючими веществами материалы (бумагу, ткань, паклю, вату и другие горючие вещества) в не предусмотренных специально для этого местах;</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д) заправлять горючим топливные баки двигателей внутреннего сгорания при работе двигателя, использовать машины с неисправной системой питания двигателя, а также курить или пользоваться открытым огнем вблизи машин, заправленных горючим;</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е) выполнять работы с открытым огнём на торфяниках.</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Запрещается засорение леса отходами производства и потребления.</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 xml:space="preserve">Со дня схода снежного покрова до установления устойчивой дождливой  осенней погоды или образования снежного покрова органы государственной власти, органы местного самоуправления, учреждения,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 Российской Федерации,  иностранные граждане и лица без гражданства, владеющие, пользующиеся и (или)  распоряжающиеся территорий, прилегающей к лесу (покрытые лесной растительностью земли), обеспечивают их очистку от сухой травянистой растительности, пожнивных остатков, валежника, порубочных остатков, отходов производства и потребления и других горючих материалов на полосе шириной не менее 10 метров от границ территории и (или) леса либо отделяют противопожарной минерализованной полосой шириной не менее 1,4 метра или противопожарным барьером. </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 xml:space="preserve">Запрещается выжигание хвороста, лесной подстилки, сухой травы и других горючих материалов (веществ и материалов, способных самовозгораться, а также возгораться </w:t>
      </w:r>
      <w:r w:rsidR="00945E5D">
        <w:rPr>
          <w:rFonts w:ascii="PT Astra Serif" w:hAnsi="PT Astra Serif" w:cs="Times New Roman"/>
          <w:color w:val="000000"/>
          <w:sz w:val="28"/>
          <w:szCs w:val="28"/>
          <w:lang w:eastAsia="ru-RU"/>
        </w:rPr>
        <w:t>при воздействии</w:t>
      </w:r>
      <w:r>
        <w:rPr>
          <w:rFonts w:ascii="PT Astra Serif" w:hAnsi="PT Astra Serif" w:cs="Times New Roman"/>
          <w:color w:val="000000"/>
          <w:sz w:val="28"/>
          <w:szCs w:val="28"/>
          <w:lang w:eastAsia="ru-RU"/>
        </w:rPr>
        <w:t xml:space="preserve"> источника зажигания и самостоятельно гореть после его удаления) на земельных участках, непосредственно примыкающих к лесам, защитными и лесным </w:t>
      </w:r>
      <w:r w:rsidR="00945E5D">
        <w:rPr>
          <w:rFonts w:ascii="PT Astra Serif" w:hAnsi="PT Astra Serif" w:cs="Times New Roman"/>
          <w:color w:val="000000"/>
          <w:sz w:val="28"/>
          <w:szCs w:val="28"/>
          <w:lang w:eastAsia="ru-RU"/>
        </w:rPr>
        <w:t>насаждениям и</w:t>
      </w:r>
      <w:r>
        <w:rPr>
          <w:rFonts w:ascii="PT Astra Serif" w:hAnsi="PT Astra Serif" w:cs="Times New Roman"/>
          <w:color w:val="000000"/>
          <w:sz w:val="28"/>
          <w:szCs w:val="28"/>
          <w:lang w:eastAsia="ru-RU"/>
        </w:rPr>
        <w:t xml:space="preserve"> не отделённых противопожарной минерализованной полосой шириной не менее 0,5 метра.</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Юридические лица и граждане, осуществляющие использование лесов обвязаны:</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а) хранить горюче-смазочные материалы в закрытой таре, производить в период пожароопасного сезона очистку мест их хр</w:t>
      </w:r>
      <w:r w:rsidR="00625B17">
        <w:rPr>
          <w:rFonts w:ascii="PT Astra Serif" w:hAnsi="PT Astra Serif" w:cs="Times New Roman"/>
          <w:color w:val="000000"/>
          <w:sz w:val="28"/>
          <w:szCs w:val="28"/>
          <w:lang w:eastAsia="ru-RU"/>
        </w:rPr>
        <w:t>анения от растительного покрова, древесного мусора, д</w:t>
      </w:r>
      <w:r>
        <w:rPr>
          <w:rFonts w:ascii="PT Astra Serif" w:hAnsi="PT Astra Serif" w:cs="Times New Roman"/>
          <w:color w:val="000000"/>
          <w:sz w:val="28"/>
          <w:szCs w:val="28"/>
          <w:lang w:eastAsia="ru-RU"/>
        </w:rPr>
        <w:t>ругих горючих материалов и отделение противопожарной минерализованной полосой шириной не менее 1,4 метра;</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 xml:space="preserve">б) уведомлять при корчевке пней с помощью взрывчатых веществ о месте и времени проведения этих работ органами государственной власти или органами местного самоуправления указанных в пункте 4 настоящих Правил, </w:t>
      </w:r>
      <w:r>
        <w:rPr>
          <w:rFonts w:ascii="PT Astra Serif" w:hAnsi="PT Astra Serif" w:cs="Times New Roman"/>
          <w:color w:val="000000"/>
          <w:sz w:val="28"/>
          <w:szCs w:val="28"/>
          <w:lang w:eastAsia="ru-RU"/>
        </w:rPr>
        <w:lastRenderedPageBreak/>
        <w:t>не менее чем за 10 дней до их начала, прекращать корчевку пней с помощью этих веществ при высокой пожарной опасности в лесу;</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в) соблюдать нормы наличия средств предупреждения и тушения лесных пожаров при использовании лесов, утверждённые Министерством природных ресурсов и экологии российской Федерации, а также содержать средства предупреждения и тушения лесных пожаров в период пожароопасного сезона в готовности, обеспечивающей возможность их незамедлительного использования;</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г) в случае обнаружения лесного пожара на соответствующем лесном участке сообщать об этом в специализированную диспетчерскую службу и принять все возможные меры по недопущению распространения лесного пожара.</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Юридические лица и индивидуальные предприниматели, осуществляющие использование лесов или имеющие объекты в лесу, перед началом пожароопасного сезона, а лица ответственные за проведением массовых мероприятий в лесу, перед выездом или выходом в лес обязаны провести инструктаж своих работников или участников массовых мероприятий о соблюдении требований настоящих Правил и предупреждении лесных пожаров, а также способах их тушения.</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 xml:space="preserve">Организации осуществляющие авиационные работы по </w:t>
      </w:r>
      <w:r w:rsidR="00945E5D">
        <w:rPr>
          <w:rFonts w:ascii="PT Astra Serif" w:hAnsi="PT Astra Serif" w:cs="Times New Roman"/>
          <w:color w:val="000000"/>
          <w:sz w:val="28"/>
          <w:szCs w:val="28"/>
          <w:lang w:eastAsia="ru-RU"/>
        </w:rPr>
        <w:t>охране и</w:t>
      </w:r>
      <w:r>
        <w:rPr>
          <w:rFonts w:ascii="PT Astra Serif" w:hAnsi="PT Astra Serif" w:cs="Times New Roman"/>
          <w:color w:val="000000"/>
          <w:sz w:val="28"/>
          <w:szCs w:val="28"/>
          <w:lang w:eastAsia="ru-RU"/>
        </w:rPr>
        <w:t xml:space="preserve"> защите лесов, обязаны обо всех обнаруженных нарушениях настоящих Правил незамедлительно сообщать об этом в специализированную диспетчерскую службу и информировать органы государственной власти, органы местного самоуправления, указанные в пункте 4 настоящих Правил.»</w:t>
      </w:r>
    </w:p>
    <w:p w:rsidR="00AC4976" w:rsidRDefault="00DC521F">
      <w:pPr>
        <w:pStyle w:val="af"/>
        <w:tabs>
          <w:tab w:val="left" w:pos="1305"/>
        </w:tabs>
        <w:spacing w:after="0" w:line="240" w:lineRule="auto"/>
        <w:ind w:firstLine="737"/>
        <w:jc w:val="both"/>
      </w:pPr>
      <w:r>
        <w:rPr>
          <w:rFonts w:ascii="PT Astra Serif" w:hAnsi="PT Astra Serif" w:cs="Times New Roman"/>
          <w:color w:val="000000"/>
          <w:sz w:val="28"/>
          <w:szCs w:val="28"/>
          <w:lang w:eastAsia="ru-RU"/>
        </w:rPr>
        <w:t>1.2</w:t>
      </w:r>
      <w:r w:rsidR="008F07F5">
        <w:rPr>
          <w:rFonts w:ascii="PT Astra Serif" w:hAnsi="PT Astra Serif" w:cs="Times New Roman"/>
          <w:color w:val="000000"/>
          <w:sz w:val="28"/>
          <w:szCs w:val="28"/>
          <w:lang w:eastAsia="ru-RU"/>
        </w:rPr>
        <w:t>.</w:t>
      </w:r>
      <w:r w:rsidR="008F07F5">
        <w:rPr>
          <w:rFonts w:ascii="PT Astra Serif" w:hAnsi="PT Astra Serif" w:cs="Times New Roman"/>
          <w:color w:val="000000"/>
          <w:sz w:val="28"/>
          <w:szCs w:val="28"/>
          <w:lang w:eastAsia="ru-RU"/>
        </w:rPr>
        <w:tab/>
        <w:t>В разделе 2.17 «Требования по охране, защите и воспроизводству лесо</w:t>
      </w:r>
      <w:r>
        <w:rPr>
          <w:rFonts w:ascii="PT Astra Serif" w:hAnsi="PT Astra Serif" w:cs="Times New Roman"/>
          <w:color w:val="000000"/>
          <w:sz w:val="28"/>
          <w:szCs w:val="28"/>
          <w:lang w:eastAsia="ru-RU"/>
        </w:rPr>
        <w:t>в» на странице 171</w:t>
      </w:r>
      <w:r w:rsidR="008F07F5">
        <w:rPr>
          <w:rFonts w:ascii="PT Astra Serif" w:hAnsi="PT Astra Serif" w:cs="Times New Roman"/>
          <w:color w:val="000000"/>
          <w:sz w:val="28"/>
          <w:szCs w:val="28"/>
          <w:lang w:eastAsia="ru-RU"/>
        </w:rPr>
        <w:t xml:space="preserve"> в разделе «Требования пожарной безопасности в лесах при проведении рубок лесных насаждений» абзац 5 изложить в новой редакции:</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«б) укладка порубочных остатков длиной не более 2 метров в кучи или валы шириной не более 3 метров с уплотнением их к земле для перегнивания, сжигания или разбрасывания в измельчённом виде по площади мест рубки (лесосеки) на расстояние не менее 10 метров от прилегающих лесных насаждений. Расстояние между валами должно быть не менее 20 метров если оно не обусловлено технологией лесосечных работ».</w:t>
      </w:r>
    </w:p>
    <w:p w:rsidR="00AC4976" w:rsidRDefault="00DC521F">
      <w:pPr>
        <w:pStyle w:val="af"/>
        <w:tabs>
          <w:tab w:val="left" w:pos="1305"/>
        </w:tabs>
        <w:spacing w:after="0" w:line="240" w:lineRule="auto"/>
        <w:ind w:firstLine="737"/>
        <w:jc w:val="both"/>
      </w:pPr>
      <w:r>
        <w:rPr>
          <w:rFonts w:ascii="PT Astra Serif" w:hAnsi="PT Astra Serif" w:cs="Times New Roman"/>
          <w:color w:val="000000"/>
          <w:sz w:val="28"/>
          <w:szCs w:val="28"/>
          <w:lang w:eastAsia="ru-RU"/>
        </w:rPr>
        <w:t>1.3</w:t>
      </w:r>
      <w:r w:rsidR="008F07F5">
        <w:rPr>
          <w:rFonts w:ascii="PT Astra Serif" w:hAnsi="PT Astra Serif" w:cs="Times New Roman"/>
          <w:color w:val="000000"/>
          <w:sz w:val="28"/>
          <w:szCs w:val="28"/>
          <w:lang w:eastAsia="ru-RU"/>
        </w:rPr>
        <w:t>.</w:t>
      </w:r>
      <w:r w:rsidR="008F07F5">
        <w:rPr>
          <w:rFonts w:ascii="PT Astra Serif" w:hAnsi="PT Astra Serif" w:cs="Times New Roman"/>
          <w:color w:val="000000"/>
          <w:sz w:val="28"/>
          <w:szCs w:val="28"/>
          <w:lang w:eastAsia="ru-RU"/>
        </w:rPr>
        <w:tab/>
        <w:t>В разделе 2.17 «Требования по охране, защите и воспро</w:t>
      </w:r>
      <w:r w:rsidR="001B2924">
        <w:rPr>
          <w:rFonts w:ascii="PT Astra Serif" w:hAnsi="PT Astra Serif" w:cs="Times New Roman"/>
          <w:color w:val="000000"/>
          <w:sz w:val="28"/>
          <w:szCs w:val="28"/>
          <w:lang w:eastAsia="ru-RU"/>
        </w:rPr>
        <w:t>изводству лесов» на странице 17</w:t>
      </w:r>
      <w:r>
        <w:rPr>
          <w:rFonts w:ascii="PT Astra Serif" w:hAnsi="PT Astra Serif" w:cs="Times New Roman"/>
          <w:color w:val="000000"/>
          <w:sz w:val="28"/>
          <w:szCs w:val="28"/>
          <w:lang w:eastAsia="ru-RU"/>
        </w:rPr>
        <w:t>4-175</w:t>
      </w:r>
      <w:r w:rsidR="00090D9E">
        <w:rPr>
          <w:rFonts w:ascii="PT Astra Serif" w:hAnsi="PT Astra Serif" w:cs="Times New Roman"/>
          <w:color w:val="000000"/>
          <w:sz w:val="28"/>
          <w:szCs w:val="28"/>
          <w:lang w:eastAsia="ru-RU"/>
        </w:rPr>
        <w:t xml:space="preserve"> </w:t>
      </w:r>
      <w:r w:rsidR="008F07F5">
        <w:rPr>
          <w:rFonts w:ascii="PT Astra Serif" w:hAnsi="PT Astra Serif" w:cs="Times New Roman"/>
          <w:color w:val="000000"/>
          <w:sz w:val="28"/>
          <w:szCs w:val="28"/>
          <w:lang w:eastAsia="ru-RU"/>
        </w:rPr>
        <w:t>в подразделе «Требования и пребывание граждан в лесах» изложить в новой редакции:</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«а) соблюдать требования пожарной безопасности в лесах, установленные пунктом 8 настоящих Правил;</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б) при обнаружении лесных пожаров обязаны сообщить о лесном пожаре с использованием единого номера вызова экстренных оперативных служб «112», а также в специализированную диспетчерскую службу;</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в) принимать при обнаружении лесного пожара посильные меры по его тушению своими силами до прибытия сил пожаротушения;</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lastRenderedPageBreak/>
        <w:t>г) оказывать содействие органам государственной власти и органам местного самоуправления, указанных в пункте 4 настоящих Правил, при тушении лесных пожаров;</w:t>
      </w:r>
    </w:p>
    <w:p w:rsidR="00AC4976" w:rsidRDefault="008F07F5">
      <w:pPr>
        <w:pStyle w:val="af"/>
        <w:tabs>
          <w:tab w:val="left" w:pos="1305"/>
        </w:tabs>
        <w:spacing w:after="0" w:line="240" w:lineRule="auto"/>
        <w:ind w:firstLine="737"/>
        <w:jc w:val="both"/>
        <w:rPr>
          <w:rFonts w:ascii="PT Astra Serif" w:hAnsi="PT Astra Serif"/>
          <w:color w:val="000000"/>
          <w:sz w:val="28"/>
          <w:szCs w:val="28"/>
        </w:rPr>
      </w:pPr>
      <w:r>
        <w:rPr>
          <w:rFonts w:ascii="PT Astra Serif" w:hAnsi="PT Astra Serif" w:cs="Times New Roman"/>
          <w:color w:val="000000"/>
          <w:sz w:val="28"/>
          <w:szCs w:val="28"/>
          <w:lang w:eastAsia="ru-RU"/>
        </w:rPr>
        <w:t>д) немедленно уведомлять органы государственной власти или органы местного самоуправления, указанные в пункте 4 настоящих Правил о имеющихся фактах захламления лесов.</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Пребывание граждан в лесах может быть ограничено в целях обеспечения пожарной безопасности в лесах в порядке, установленном Министерством природных ресурсов и экологии российской Федерации.».</w:t>
      </w:r>
    </w:p>
    <w:p w:rsidR="00945E5D" w:rsidRDefault="00945E5D" w:rsidP="00945E5D">
      <w:pPr>
        <w:spacing w:after="0" w:line="240" w:lineRule="auto"/>
        <w:ind w:firstLine="709"/>
        <w:jc w:val="both"/>
        <w:rPr>
          <w:rFonts w:ascii="PT Astra Serif" w:hAnsi="PT Astra Serif" w:cs="Times New Roman"/>
          <w:color w:val="000000"/>
          <w:sz w:val="28"/>
          <w:szCs w:val="28"/>
          <w:lang w:eastAsia="ru-RU"/>
        </w:rPr>
      </w:pPr>
      <w:bookmarkStart w:id="0" w:name="_GoBack"/>
      <w:bookmarkEnd w:id="0"/>
      <w:r>
        <w:rPr>
          <w:rFonts w:ascii="PT Astra Serif" w:hAnsi="PT Astra Serif" w:cs="Times New Roman"/>
          <w:color w:val="000000"/>
          <w:sz w:val="28"/>
          <w:szCs w:val="28"/>
          <w:lang w:eastAsia="ru-RU"/>
        </w:rPr>
        <w:t>1.5. В разделе 2.17 «Требования по охране, защите и воспроизводству лесов» на странице 1</w:t>
      </w:r>
      <w:r w:rsidRPr="00945E5D">
        <w:rPr>
          <w:rFonts w:ascii="PT Astra Serif" w:hAnsi="PT Astra Serif" w:cs="Times New Roman"/>
          <w:color w:val="000000"/>
          <w:sz w:val="28"/>
          <w:szCs w:val="28"/>
          <w:lang w:eastAsia="ru-RU"/>
        </w:rPr>
        <w:t>75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2 изложить в новой редакции: «Защита лесов от вредных организмов регламентируется ст. 60.1- 60.11 Лесного кодекса РФ, Правилами санитарной безопасности в лесах (2020), Правилами ликвидации очагов вредных организмов (2020), Правилами осуществления мероприятий по предупреждению распространения вредных организмов (2020)».</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1.6.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w:t>
      </w:r>
      <w:r w:rsidRPr="00945E5D">
        <w:rPr>
          <w:rFonts w:ascii="PT Astra Serif" w:eastAsia="Calibri" w:hAnsi="PT Astra Serif" w:cs="Times New Roman"/>
          <w:color w:val="000000"/>
          <w:sz w:val="28"/>
          <w:szCs w:val="28"/>
          <w:lang w:eastAsia="ru-RU"/>
        </w:rPr>
        <w:t>75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sidRPr="00945E5D">
        <w:rPr>
          <w:rFonts w:ascii="PT Astra Serif" w:hAnsi="PT Astra Serif" w:cs="Times New Roman"/>
          <w:color w:val="000000"/>
          <w:sz w:val="28"/>
          <w:szCs w:val="28"/>
          <w:lang w:eastAsia="ru-RU"/>
        </w:rPr>
        <w:t>3</w:t>
      </w:r>
      <w:r>
        <w:rPr>
          <w:rFonts w:ascii="PT Astra Serif" w:hAnsi="PT Astra Serif" w:cs="Times New Roman"/>
          <w:color w:val="000000"/>
          <w:sz w:val="28"/>
          <w:szCs w:val="28"/>
          <w:lang w:eastAsia="ru-RU"/>
        </w:rPr>
        <w:t xml:space="preserve"> изложить в новой редакции: «2) государственный лесопатологический мониторинг;»</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1.7. В разделе 2.17 «Требования к охране, защите и воспроизводству лесов» на странице </w:t>
      </w:r>
      <w:r>
        <w:rPr>
          <w:rFonts w:ascii="PT Astra Serif" w:eastAsia="Calibri" w:hAnsi="PT Astra Serif" w:cs="Times New Roman"/>
          <w:color w:val="000000"/>
          <w:sz w:val="28"/>
          <w:szCs w:val="28"/>
          <w:lang w:eastAsia="ru-RU"/>
        </w:rPr>
        <w:t>1</w:t>
      </w:r>
      <w:r w:rsidRPr="00945E5D">
        <w:rPr>
          <w:rFonts w:ascii="PT Astra Serif" w:eastAsia="Calibri" w:hAnsi="PT Astra Serif" w:cs="Times New Roman"/>
          <w:color w:val="000000"/>
          <w:sz w:val="28"/>
          <w:szCs w:val="28"/>
          <w:lang w:eastAsia="ru-RU"/>
        </w:rPr>
        <w:t>75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sidRPr="00945E5D">
        <w:rPr>
          <w:rFonts w:ascii="PT Astra Serif" w:hAnsi="PT Astra Serif" w:cs="Times New Roman"/>
          <w:color w:val="000000"/>
          <w:sz w:val="28"/>
          <w:szCs w:val="28"/>
          <w:lang w:eastAsia="ru-RU"/>
        </w:rPr>
        <w:t>3</w:t>
      </w:r>
      <w:r>
        <w:rPr>
          <w:rFonts w:ascii="PT Astra Serif" w:hAnsi="PT Astra Serif" w:cs="Times New Roman"/>
          <w:color w:val="000000"/>
          <w:sz w:val="28"/>
          <w:szCs w:val="28"/>
          <w:lang w:eastAsia="ru-RU"/>
        </w:rPr>
        <w:t xml:space="preserve"> изложить в новой редакции: «Санитарное состояние насаждений оценивалось по Шкале категорий санитарного состояния деревьев, согласно действующим Правилам санитарной безопасности в лесах».</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1.8. В разделе 2.17 «Требования к охране, защите и воспроизводству лесов» на странице </w:t>
      </w:r>
      <w:r w:rsidRPr="00945E5D">
        <w:rPr>
          <w:rFonts w:ascii="PT Astra Serif" w:eastAsia="Calibri" w:hAnsi="PT Astra Serif" w:cs="Times New Roman"/>
          <w:color w:val="000000"/>
          <w:sz w:val="28"/>
          <w:szCs w:val="28"/>
          <w:lang w:eastAsia="ru-RU"/>
        </w:rPr>
        <w:t>177</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sidRPr="00945E5D">
        <w:rPr>
          <w:rFonts w:ascii="PT Astra Serif" w:hAnsi="PT Astra Serif" w:cs="Times New Roman"/>
          <w:color w:val="000000"/>
          <w:sz w:val="28"/>
          <w:szCs w:val="28"/>
          <w:lang w:eastAsia="ru-RU"/>
        </w:rPr>
        <w:t>3</w:t>
      </w:r>
      <w:r>
        <w:rPr>
          <w:rFonts w:ascii="PT Astra Serif" w:eastAsia="Calibri" w:hAnsi="PT Astra Serif" w:cs="Times New Roman"/>
          <w:color w:val="000000"/>
          <w:sz w:val="28"/>
          <w:szCs w:val="28"/>
          <w:lang w:eastAsia="ru-RU"/>
        </w:rPr>
        <w:t xml:space="preserve"> после таблицы</w:t>
      </w:r>
      <w:r>
        <w:rPr>
          <w:rFonts w:ascii="PT Astra Serif" w:hAnsi="PT Astra Serif" w:cs="Times New Roman"/>
          <w:color w:val="000000"/>
          <w:sz w:val="28"/>
          <w:szCs w:val="28"/>
          <w:lang w:eastAsia="ru-RU"/>
        </w:rPr>
        <w:t xml:space="preserve"> изложить в новой редакции: «Проведение и определение объёмов санитарно-оздоровительных мероприятий должно устанавливаться исходя из санитарного и лесопатологического состояния насаждений, которое определяется при проведении лесопатологических обследований в соответствии с Порядком проведения лесопатологических обследований и формы акта лесопатологического обследования».</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1.9. В разделе 2.17 «Требования к охране, защите и воспроизводству лесов» на странице </w:t>
      </w:r>
      <w:r w:rsidRPr="00016164">
        <w:rPr>
          <w:rFonts w:ascii="PT Astra Serif" w:eastAsia="Calibri" w:hAnsi="PT Astra Serif" w:cs="Times New Roman"/>
          <w:color w:val="000000"/>
          <w:sz w:val="28"/>
          <w:szCs w:val="28"/>
          <w:lang w:eastAsia="ru-RU"/>
        </w:rPr>
        <w:t>1</w:t>
      </w:r>
      <w:r w:rsidRPr="00945E5D">
        <w:rPr>
          <w:rFonts w:ascii="PT Astra Serif" w:eastAsia="Calibri" w:hAnsi="PT Astra Serif" w:cs="Times New Roman"/>
          <w:color w:val="000000"/>
          <w:sz w:val="28"/>
          <w:szCs w:val="28"/>
          <w:lang w:eastAsia="ru-RU"/>
        </w:rPr>
        <w:t>78</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добавить  абзац </w:t>
      </w:r>
      <w:r>
        <w:rPr>
          <w:rFonts w:ascii="PT Astra Serif" w:eastAsia="Calibri" w:hAnsi="PT Astra Serif" w:cs="Times New Roman"/>
          <w:color w:val="000000"/>
          <w:sz w:val="28"/>
          <w:szCs w:val="28"/>
          <w:lang w:eastAsia="ru-RU"/>
        </w:rPr>
        <w:t xml:space="preserve">7 перед таблицей </w:t>
      </w:r>
      <w:r>
        <w:rPr>
          <w:rFonts w:ascii="PT Astra Serif" w:hAnsi="PT Astra Serif" w:cs="Times New Roman"/>
          <w:color w:val="000000"/>
          <w:sz w:val="28"/>
          <w:szCs w:val="28"/>
          <w:lang w:eastAsia="ru-RU"/>
        </w:rPr>
        <w:t xml:space="preserve">: «Рубка аварийных деревьев проводится в целях недопущения вреда жизни и здоровью граждан или ущерба государственному имуществу и имуществу граждан и юридических лиц, состояние </w:t>
      </w:r>
      <w:r>
        <w:rPr>
          <w:rFonts w:ascii="PT Astra Serif" w:eastAsia="Calibri" w:hAnsi="PT Astra Serif" w:cs="Times New Roman"/>
          <w:color w:val="000000"/>
          <w:sz w:val="28"/>
          <w:szCs w:val="28"/>
          <w:lang w:eastAsia="ru-RU"/>
        </w:rPr>
        <w:t>деревьев</w:t>
      </w:r>
      <w:r>
        <w:rPr>
          <w:rFonts w:ascii="PT Astra Serif" w:hAnsi="PT Astra Serif" w:cs="Times New Roman"/>
          <w:color w:val="000000"/>
          <w:sz w:val="28"/>
          <w:szCs w:val="28"/>
          <w:lang w:eastAsia="ru-RU"/>
        </w:rPr>
        <w:t xml:space="preserve"> определяется при проведении обследования аварийных деревьев соответствии с Правилами осуществления мероприятий по предупреждению распространения вредных организмов».</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1.10. В разделе 2.17 «Требования к охране, защите и воспроизводству лесов» на странице </w:t>
      </w:r>
      <w:r w:rsidRPr="00945E5D">
        <w:rPr>
          <w:rFonts w:ascii="PT Astra Serif" w:hAnsi="PT Astra Serif" w:cs="Times New Roman"/>
          <w:color w:val="000000"/>
          <w:sz w:val="28"/>
          <w:szCs w:val="28"/>
          <w:lang w:eastAsia="ru-RU"/>
        </w:rPr>
        <w:t>178</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sidRPr="00016164">
        <w:rPr>
          <w:rFonts w:ascii="PT Astra Serif" w:eastAsia="Calibri" w:hAnsi="PT Astra Serif" w:cs="Times New Roman"/>
          <w:color w:val="000000"/>
          <w:sz w:val="28"/>
          <w:szCs w:val="28"/>
          <w:lang w:eastAsia="ru-RU"/>
        </w:rPr>
        <w:t>6</w:t>
      </w:r>
      <w:r>
        <w:rPr>
          <w:rFonts w:ascii="PT Astra Serif" w:hAnsi="PT Astra Serif" w:cs="Times New Roman"/>
          <w:color w:val="000000"/>
          <w:sz w:val="28"/>
          <w:szCs w:val="28"/>
          <w:lang w:eastAsia="ru-RU"/>
        </w:rPr>
        <w:t xml:space="preserve"> перед таблицей изложить в новой редакции: «В насаждениях, поврежденных вредителями, болезнями, антропогенными факторами, проектируются сплошные и выборочные санитарные рубки, уборка </w:t>
      </w:r>
      <w:r>
        <w:rPr>
          <w:rFonts w:ascii="PT Astra Serif" w:hAnsi="PT Astra Serif" w:cs="Times New Roman"/>
          <w:color w:val="000000"/>
          <w:sz w:val="28"/>
          <w:szCs w:val="28"/>
          <w:lang w:eastAsia="ru-RU"/>
        </w:rPr>
        <w:lastRenderedPageBreak/>
        <w:t>неликвидной древесины, проведение которых регламентируется Правилами санитарной безопасности в лесах (2020)».</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1.11. В разделе 2.17 «Требования к охране, защите и воспроизводству лесов» на странице </w:t>
      </w:r>
      <w:r w:rsidRPr="00945E5D">
        <w:rPr>
          <w:rFonts w:ascii="PT Astra Serif" w:hAnsi="PT Astra Serif" w:cs="Times New Roman"/>
          <w:color w:val="000000"/>
          <w:sz w:val="28"/>
          <w:szCs w:val="28"/>
          <w:lang w:eastAsia="ru-RU"/>
        </w:rPr>
        <w:t>183</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в примечании после таблицы изложить в новой редакции: «Сроки вырубки или уборки определяются актом ЛПО. Запланированные объемы корректируются ежегодно в соответствии с Правилами осуществления мероприятий по предупреждению распространения вредных организмов (2020) и от 27.02.2017 № 72.</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1.12. В разделе 2.17 «Требования к охране, защите и воспроизводству лесов» на странице </w:t>
      </w:r>
      <w:r w:rsidRPr="00945E5D">
        <w:rPr>
          <w:rFonts w:ascii="PT Astra Serif" w:hAnsi="PT Astra Serif" w:cs="Times New Roman"/>
          <w:color w:val="000000"/>
          <w:sz w:val="28"/>
          <w:szCs w:val="28"/>
          <w:lang w:eastAsia="ru-RU"/>
        </w:rPr>
        <w:t>183</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sidRPr="00945E5D">
        <w:rPr>
          <w:rFonts w:ascii="PT Astra Serif" w:eastAsia="Calibri" w:hAnsi="PT Astra Serif" w:cs="Times New Roman"/>
          <w:color w:val="000000"/>
          <w:sz w:val="28"/>
          <w:szCs w:val="28"/>
          <w:lang w:eastAsia="ru-RU"/>
        </w:rPr>
        <w:t>5</w:t>
      </w:r>
      <w:r>
        <w:rPr>
          <w:rFonts w:ascii="PT Astra Serif" w:hAnsi="PT Astra Serif" w:cs="Times New Roman"/>
          <w:color w:val="000000"/>
          <w:sz w:val="28"/>
          <w:szCs w:val="28"/>
          <w:lang w:eastAsia="ru-RU"/>
        </w:rPr>
        <w:t xml:space="preserve"> изложить в новой редакции: «В целях оздоровления насаждений и недопущения распространения вредителей и болезней леса, следует ежегодно проводить на территории лесничества лесозащитные мероприятия. При выполнении данных мероприятий необходимо руководствоваться Правилами осуществления мероприятий по предупреждению распространения вредных организмов (2020)».</w:t>
      </w:r>
    </w:p>
    <w:p w:rsidR="00945E5D" w:rsidRDefault="00945E5D" w:rsidP="00945E5D">
      <w:pPr>
        <w:spacing w:after="0" w:line="240" w:lineRule="auto"/>
        <w:ind w:firstLine="709"/>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1.13. В разделе 2.17 «Требования к охране, защите и воспроизводству лесов» на странице </w:t>
      </w:r>
      <w:r w:rsidRPr="00945E5D">
        <w:rPr>
          <w:rFonts w:ascii="PT Astra Serif" w:hAnsi="PT Astra Serif" w:cs="Times New Roman"/>
          <w:color w:val="000000"/>
          <w:sz w:val="28"/>
          <w:szCs w:val="28"/>
          <w:lang w:eastAsia="ru-RU"/>
        </w:rPr>
        <w:t>185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абзац </w:t>
      </w:r>
      <w:r>
        <w:rPr>
          <w:rFonts w:ascii="PT Astra Serif" w:eastAsia="Calibri" w:hAnsi="PT Astra Serif" w:cs="Times New Roman"/>
          <w:color w:val="000000"/>
          <w:sz w:val="28"/>
          <w:szCs w:val="28"/>
          <w:lang w:eastAsia="ru-RU"/>
        </w:rPr>
        <w:t>1 после таблицы</w:t>
      </w:r>
      <w:r>
        <w:rPr>
          <w:rFonts w:ascii="PT Astra Serif" w:hAnsi="PT Astra Serif" w:cs="Times New Roman"/>
          <w:color w:val="000000"/>
          <w:sz w:val="28"/>
          <w:szCs w:val="28"/>
          <w:lang w:eastAsia="ru-RU"/>
        </w:rPr>
        <w:t xml:space="preserve"> изложить в новой редакции: «Объёмы мероприятий по ликвидации очагов вредных организмов устанавливаются по фактическому санитарному состоянию насаждений в результате проведения лесопатологического обследования в соответствии с </w:t>
      </w:r>
      <w:r>
        <w:rPr>
          <w:rFonts w:ascii="PT Astra Serif" w:eastAsia="Calibri" w:hAnsi="PT Astra Serif" w:cs="Times New Roman"/>
          <w:color w:val="000000"/>
          <w:sz w:val="28"/>
          <w:szCs w:val="28"/>
          <w:lang w:eastAsia="ru-RU"/>
        </w:rPr>
        <w:t>П</w:t>
      </w:r>
      <w:r>
        <w:rPr>
          <w:rFonts w:ascii="PT Astra Serif" w:hAnsi="PT Astra Serif" w:cs="Times New Roman"/>
          <w:color w:val="000000"/>
          <w:sz w:val="28"/>
          <w:szCs w:val="28"/>
          <w:lang w:eastAsia="ru-RU"/>
        </w:rPr>
        <w:t>орядком проведения лесопатологических обследований и формы акта лесопатологического обследования».</w:t>
      </w:r>
    </w:p>
    <w:p w:rsidR="00945E5D" w:rsidRDefault="00945E5D" w:rsidP="00945E5D">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1.14. В разделе 2.17 «Требования к охране, защите и воспроизводству лесов» на странице </w:t>
      </w:r>
      <w:r w:rsidRPr="00945E5D">
        <w:rPr>
          <w:rFonts w:ascii="PT Astra Serif" w:hAnsi="PT Astra Serif" w:cs="Times New Roman"/>
          <w:color w:val="000000"/>
          <w:sz w:val="28"/>
          <w:szCs w:val="28"/>
          <w:lang w:eastAsia="ru-RU"/>
        </w:rPr>
        <w:t>185</w:t>
      </w:r>
      <w:r>
        <w:rPr>
          <w:rFonts w:ascii="PT Astra Serif" w:hAnsi="PT Astra Serif" w:cs="Times New Roman"/>
          <w:color w:val="000000"/>
          <w:sz w:val="28"/>
          <w:szCs w:val="28"/>
          <w:lang w:eastAsia="ru-RU"/>
        </w:rPr>
        <w:t xml:space="preserve"> в подразделе «Требования к защите лесов от вредных организмов» добавить абзац </w:t>
      </w:r>
      <w:r>
        <w:rPr>
          <w:rFonts w:ascii="PT Astra Serif" w:eastAsia="Calibri" w:hAnsi="PT Astra Serif" w:cs="Times New Roman"/>
          <w:color w:val="000000"/>
          <w:sz w:val="28"/>
          <w:szCs w:val="28"/>
          <w:lang w:eastAsia="ru-RU"/>
        </w:rPr>
        <w:t>2 после таблицы</w:t>
      </w:r>
      <w:r>
        <w:rPr>
          <w:rFonts w:ascii="PT Astra Serif" w:hAnsi="PT Astra Serif" w:cs="Times New Roman"/>
          <w:color w:val="000000"/>
          <w:sz w:val="28"/>
          <w:szCs w:val="28"/>
          <w:lang w:eastAsia="ru-RU"/>
        </w:rPr>
        <w:t xml:space="preserve">: «Сведения о видах и объёмах санитарно-оздоровительных мероприятий и рубки аварийных деревьев, планируемых к проведению и проведенные лицами, использующими леса на основании договора, аренды, решения о передачи лесного участка в постоянное (бессрочное) пользование, </w:t>
      </w:r>
      <w:r>
        <w:rPr>
          <w:rFonts w:ascii="PT Astra Serif" w:eastAsia="Calibri" w:hAnsi="PT Astra Serif" w:cs="Times New Roman"/>
          <w:color w:val="000000"/>
          <w:sz w:val="28"/>
          <w:szCs w:val="28"/>
          <w:lang w:eastAsia="ru-RU"/>
        </w:rPr>
        <w:t>вносятся</w:t>
      </w:r>
      <w:r>
        <w:rPr>
          <w:rFonts w:ascii="PT Astra Serif" w:hAnsi="PT Astra Serif" w:cs="Times New Roman"/>
          <w:color w:val="000000"/>
          <w:sz w:val="28"/>
          <w:szCs w:val="28"/>
          <w:lang w:eastAsia="ru-RU"/>
        </w:rPr>
        <w:t xml:space="preserve"> в проекты освоения лесов, соответствии с </w:t>
      </w:r>
      <w:r>
        <w:rPr>
          <w:rFonts w:ascii="PT Astra Serif" w:eastAsia="Calibri" w:hAnsi="PT Astra Serif" w:cs="Times New Roman"/>
          <w:color w:val="000000"/>
          <w:sz w:val="28"/>
          <w:szCs w:val="28"/>
          <w:lang w:eastAsia="ru-RU"/>
        </w:rPr>
        <w:t>П</w:t>
      </w:r>
      <w:r>
        <w:rPr>
          <w:rFonts w:ascii="PT Astra Serif" w:hAnsi="PT Astra Serif" w:cs="Times New Roman"/>
          <w:color w:val="000000"/>
          <w:sz w:val="28"/>
          <w:szCs w:val="28"/>
          <w:lang w:eastAsia="ru-RU"/>
        </w:rPr>
        <w:t>равилами осуществления мероприятий по предупреждению распространения вредных организмов».</w:t>
      </w: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1.15. В разделе 2.17 «Требования к охране, защите и воспро</w:t>
      </w:r>
      <w:r w:rsidR="00896FF1">
        <w:rPr>
          <w:rFonts w:ascii="PT Astra Serif" w:hAnsi="PT Astra Serif" w:cs="Times New Roman"/>
          <w:color w:val="000000"/>
          <w:sz w:val="28"/>
          <w:szCs w:val="28"/>
          <w:lang w:eastAsia="ru-RU"/>
        </w:rPr>
        <w:t>изводству лесов» на странице 186</w:t>
      </w:r>
      <w:r>
        <w:rPr>
          <w:rFonts w:ascii="PT Astra Serif" w:hAnsi="PT Astra Serif" w:cs="Times New Roman"/>
          <w:color w:val="000000"/>
          <w:sz w:val="28"/>
          <w:szCs w:val="28"/>
          <w:lang w:eastAsia="ru-RU"/>
        </w:rPr>
        <w:t xml:space="preserve"> в подразделе «Требования к воспроизводству лесов» абзац 5 изложить в новой редакции: «Мероприятия по </w:t>
      </w:r>
      <w:proofErr w:type="spellStart"/>
      <w:r>
        <w:rPr>
          <w:rFonts w:ascii="PT Astra Serif" w:hAnsi="PT Astra Serif" w:cs="Times New Roman"/>
          <w:color w:val="000000"/>
          <w:sz w:val="28"/>
          <w:szCs w:val="28"/>
          <w:lang w:eastAsia="ru-RU"/>
        </w:rPr>
        <w:t>лесовосстановлению</w:t>
      </w:r>
      <w:proofErr w:type="spellEnd"/>
      <w:r>
        <w:rPr>
          <w:rFonts w:ascii="PT Astra Serif" w:hAnsi="PT Astra Serif" w:cs="Times New Roman"/>
          <w:color w:val="000000"/>
          <w:sz w:val="28"/>
          <w:szCs w:val="28"/>
          <w:lang w:eastAsia="ru-RU"/>
        </w:rPr>
        <w:t xml:space="preserve"> проектируются в соответствии с действующими Правилами лесовосстановления.»</w:t>
      </w: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 xml:space="preserve">1.16. </w:t>
      </w:r>
      <w:r>
        <w:rPr>
          <w:rFonts w:ascii="PT Astra Serif" w:hAnsi="PT Astra Serif" w:cs="Times New Roman"/>
          <w:color w:val="000000"/>
          <w:sz w:val="28"/>
          <w:szCs w:val="28"/>
          <w:lang w:eastAsia="ru-RU"/>
        </w:rPr>
        <w:t xml:space="preserve">В разделе 2.17 «Требования к охране, защите и воспроизводству лесов» на странице 187 в подразделе «Требования к воспроизводству лесов» абзац 3 изложить в новой редакции: «Естественное </w:t>
      </w:r>
      <w:proofErr w:type="spellStart"/>
      <w:r>
        <w:rPr>
          <w:rFonts w:ascii="PT Astra Serif" w:hAnsi="PT Astra Serif" w:cs="Times New Roman"/>
          <w:color w:val="000000"/>
          <w:sz w:val="28"/>
          <w:szCs w:val="28"/>
          <w:lang w:eastAsia="ru-RU"/>
        </w:rPr>
        <w:t>лесовосстановление</w:t>
      </w:r>
      <w:proofErr w:type="spellEnd"/>
      <w:r>
        <w:rPr>
          <w:rFonts w:ascii="PT Astra Serif" w:hAnsi="PT Astra Serif" w:cs="Times New Roman"/>
          <w:color w:val="000000"/>
          <w:sz w:val="28"/>
          <w:szCs w:val="28"/>
          <w:lang w:eastAsia="ru-RU"/>
        </w:rPr>
        <w:t xml:space="preserve"> вследствие природных процессов планируется:</w:t>
      </w: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xml:space="preserve">- на участках с наличием жизнеспособного подроста и молодняка главных древесных пород в количестве не менее полуторной нормы, предусмотренной приложением для соответствующего лесного района по </w:t>
      </w:r>
      <w:r>
        <w:rPr>
          <w:rFonts w:ascii="PT Astra Serif" w:hAnsi="PT Astra Serif" w:cs="Times New Roman"/>
          <w:color w:val="000000"/>
          <w:sz w:val="28"/>
          <w:szCs w:val="28"/>
          <w:lang w:eastAsia="ru-RU"/>
        </w:rPr>
        <w:lastRenderedPageBreak/>
        <w:t xml:space="preserve">естественному </w:t>
      </w:r>
      <w:proofErr w:type="spellStart"/>
      <w:r>
        <w:rPr>
          <w:rFonts w:ascii="PT Astra Serif" w:hAnsi="PT Astra Serif" w:cs="Times New Roman"/>
          <w:color w:val="000000"/>
          <w:sz w:val="28"/>
          <w:szCs w:val="28"/>
          <w:lang w:eastAsia="ru-RU"/>
        </w:rPr>
        <w:t>лесовосстановлению</w:t>
      </w:r>
      <w:proofErr w:type="spellEnd"/>
      <w:r>
        <w:rPr>
          <w:rFonts w:ascii="PT Astra Serif" w:hAnsi="PT Astra Serif" w:cs="Times New Roman"/>
          <w:color w:val="000000"/>
          <w:sz w:val="28"/>
          <w:szCs w:val="28"/>
          <w:lang w:eastAsia="ru-RU"/>
        </w:rPr>
        <w:t xml:space="preserve"> путём мер по сохранению подроста согласно действующих Правил лесовосстановления;</w:t>
      </w: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sz w:val="28"/>
          <w:szCs w:val="28"/>
          <w:lang w:eastAsia="ru-RU"/>
        </w:rPr>
        <w:t>- при рубке насаждений древесных пород (дуб, ясень, вяз, липа, береза, осина, ольха, клен, робиния), способных к вегетативному возобновлению путем образования поросли от пней или корневых отпрысков, если невозможно семенное возобновление, а вегетативное возобновление соответствует целям ведения хозяйства.»</w:t>
      </w: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 xml:space="preserve">1.17. </w:t>
      </w:r>
      <w:r>
        <w:rPr>
          <w:rFonts w:ascii="PT Astra Serif" w:hAnsi="PT Astra Serif" w:cs="Times New Roman"/>
          <w:color w:val="000000"/>
          <w:sz w:val="28"/>
          <w:szCs w:val="28"/>
          <w:lang w:eastAsia="ru-RU"/>
        </w:rPr>
        <w:t xml:space="preserve">В разделе 2.17 «Требования к охране, защите и воспроизводству лесов» на странице 191 в подразделе «Требования к воспроизводству лесов» абзац 6 изложить в новой редакции: «Выбор способа лесовосстановления зависит от древесной породы, типа леса и количества жизнеспособного подроста и молодняка на конкретном участке земель нуждающихся в </w:t>
      </w:r>
      <w:proofErr w:type="spellStart"/>
      <w:r>
        <w:rPr>
          <w:rFonts w:ascii="PT Astra Serif" w:hAnsi="PT Astra Serif" w:cs="Times New Roman"/>
          <w:color w:val="000000"/>
          <w:sz w:val="28"/>
          <w:szCs w:val="28"/>
          <w:lang w:eastAsia="ru-RU"/>
        </w:rPr>
        <w:t>лесовосстановлении</w:t>
      </w:r>
      <w:proofErr w:type="spellEnd"/>
      <w:r>
        <w:rPr>
          <w:rFonts w:ascii="PT Astra Serif" w:hAnsi="PT Astra Serif" w:cs="Times New Roman"/>
          <w:color w:val="000000"/>
          <w:sz w:val="28"/>
          <w:szCs w:val="28"/>
          <w:lang w:eastAsia="ru-RU"/>
        </w:rPr>
        <w:t xml:space="preserve"> и осуществляется в соответствии с действующими Правилами лесовосстановления.»</w:t>
      </w:r>
    </w:p>
    <w:p w:rsidR="006D16F7" w:rsidRDefault="006D16F7" w:rsidP="006D16F7">
      <w:pPr>
        <w:widowControl w:val="0"/>
        <w:autoSpaceDE w:val="0"/>
        <w:autoSpaceDN w:val="0"/>
        <w:adjustRightInd w:val="0"/>
        <w:spacing w:after="0" w:line="240" w:lineRule="auto"/>
        <w:ind w:firstLine="709"/>
        <w:jc w:val="both"/>
        <w:rPr>
          <w:rFonts w:ascii="Times New Roman" w:eastAsiaTheme="minorEastAsia" w:hAnsi="Times New Roman" w:cs="Times New Roman"/>
          <w:bCs/>
          <w:color w:val="000000" w:themeColor="text1"/>
          <w:sz w:val="28"/>
          <w:szCs w:val="28"/>
          <w:lang w:eastAsia="ru-RU"/>
        </w:rPr>
      </w:pPr>
      <w:r>
        <w:rPr>
          <w:rFonts w:ascii="PT Astra Serif" w:hAnsi="PT Astra Serif" w:cs="Times New Roman"/>
          <w:color w:val="000000" w:themeColor="text1"/>
          <w:sz w:val="28"/>
          <w:szCs w:val="28"/>
          <w:lang w:eastAsia="ru-RU"/>
        </w:rPr>
        <w:t xml:space="preserve">1.18. </w:t>
      </w:r>
      <w:r>
        <w:rPr>
          <w:rFonts w:ascii="PT Astra Serif" w:hAnsi="PT Astra Serif" w:cs="Times New Roman"/>
          <w:color w:val="000000"/>
          <w:sz w:val="28"/>
          <w:szCs w:val="28"/>
          <w:lang w:eastAsia="ru-RU"/>
        </w:rPr>
        <w:t>В разделе 2.17 «Требования к охране, защите и воспро</w:t>
      </w:r>
      <w:r w:rsidR="00896FF1">
        <w:rPr>
          <w:rFonts w:ascii="PT Astra Serif" w:hAnsi="PT Astra Serif" w:cs="Times New Roman"/>
          <w:color w:val="000000"/>
          <w:sz w:val="28"/>
          <w:szCs w:val="28"/>
          <w:lang w:eastAsia="ru-RU"/>
        </w:rPr>
        <w:t>изводству лесов» на странице 192</w:t>
      </w:r>
      <w:r>
        <w:rPr>
          <w:rFonts w:ascii="PT Astra Serif" w:hAnsi="PT Astra Serif" w:cs="Times New Roman"/>
          <w:color w:val="000000"/>
          <w:sz w:val="28"/>
          <w:szCs w:val="28"/>
          <w:lang w:eastAsia="ru-RU"/>
        </w:rPr>
        <w:t xml:space="preserve"> в подразделе «Требования к воспроизводству лесов» абзац 1 изложить в новой редакции: «</w:t>
      </w:r>
      <w:r>
        <w:rPr>
          <w:rFonts w:ascii="Times New Roman" w:eastAsiaTheme="minorEastAsia" w:hAnsi="Times New Roman" w:cs="Times New Roman"/>
          <w:bCs/>
          <w:color w:val="000000" w:themeColor="text1"/>
          <w:sz w:val="28"/>
          <w:szCs w:val="28"/>
          <w:lang w:eastAsia="ru-RU"/>
        </w:rPr>
        <w:t xml:space="preserve">Площади лесных участков, на которых проведено искусственное и (или) комбинированное </w:t>
      </w:r>
      <w:proofErr w:type="spellStart"/>
      <w:r>
        <w:rPr>
          <w:rFonts w:ascii="Times New Roman" w:eastAsiaTheme="minorEastAsia" w:hAnsi="Times New Roman" w:cs="Times New Roman"/>
          <w:bCs/>
          <w:color w:val="000000" w:themeColor="text1"/>
          <w:sz w:val="28"/>
          <w:szCs w:val="28"/>
          <w:lang w:eastAsia="ru-RU"/>
        </w:rPr>
        <w:t>лесовосстановление</w:t>
      </w:r>
      <w:proofErr w:type="spellEnd"/>
      <w:r>
        <w:rPr>
          <w:rFonts w:ascii="Times New Roman" w:eastAsiaTheme="minorEastAsia" w:hAnsi="Times New Roman" w:cs="Times New Roman"/>
          <w:bCs/>
          <w:color w:val="000000" w:themeColor="text1"/>
          <w:sz w:val="28"/>
          <w:szCs w:val="28"/>
          <w:lang w:eastAsia="ru-RU"/>
        </w:rPr>
        <w:t>, относятся к землям, занятым лесными насаждениями, при достижении лесными растениями параметров главной лесной древесной породы, указанной в приложении к действующим Правилам лесовосстановления соответствующего лесного района и в таблице 57.</w:t>
      </w:r>
    </w:p>
    <w:p w:rsidR="006D16F7" w:rsidRDefault="006D16F7" w:rsidP="006D16F7">
      <w:pPr>
        <w:widowControl w:val="0"/>
        <w:autoSpaceDE w:val="0"/>
        <w:autoSpaceDN w:val="0"/>
        <w:adjustRightInd w:val="0"/>
        <w:spacing w:after="0" w:line="240" w:lineRule="auto"/>
        <w:ind w:firstLine="709"/>
        <w:jc w:val="right"/>
        <w:rPr>
          <w:rFonts w:ascii="Times New Roman" w:eastAsiaTheme="minorEastAsia" w:hAnsi="Times New Roman" w:cs="Times New Roman"/>
          <w:bCs/>
          <w:i/>
          <w:sz w:val="28"/>
          <w:szCs w:val="28"/>
          <w:lang w:eastAsia="ru-RU"/>
        </w:rPr>
      </w:pPr>
    </w:p>
    <w:p w:rsidR="006D16F7" w:rsidRDefault="006D16F7" w:rsidP="006D16F7">
      <w:pPr>
        <w:widowControl w:val="0"/>
        <w:autoSpaceDE w:val="0"/>
        <w:autoSpaceDN w:val="0"/>
        <w:adjustRightInd w:val="0"/>
        <w:spacing w:after="0" w:line="240" w:lineRule="auto"/>
        <w:ind w:firstLine="709"/>
        <w:jc w:val="right"/>
        <w:rPr>
          <w:rFonts w:ascii="Times New Roman" w:eastAsiaTheme="minorEastAsia" w:hAnsi="Times New Roman" w:cs="Times New Roman"/>
          <w:bCs/>
          <w:i/>
          <w:sz w:val="28"/>
          <w:szCs w:val="28"/>
          <w:lang w:eastAsia="ru-RU"/>
        </w:rPr>
      </w:pPr>
      <w:r>
        <w:rPr>
          <w:rFonts w:ascii="Times New Roman" w:eastAsiaTheme="minorEastAsia" w:hAnsi="Times New Roman" w:cs="Times New Roman"/>
          <w:bCs/>
          <w:i/>
          <w:sz w:val="28"/>
          <w:szCs w:val="28"/>
          <w:lang w:eastAsia="ru-RU"/>
        </w:rPr>
        <w:t>Таблица 57</w:t>
      </w:r>
    </w:p>
    <w:p w:rsidR="006D16F7" w:rsidRDefault="006D16F7" w:rsidP="006D16F7">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Критерии и требования к молоднякам, площади которых подлежат отнесению к землям, на которых расположены леса</w:t>
      </w:r>
    </w:p>
    <w:tbl>
      <w:tblPr>
        <w:tblStyle w:val="13"/>
        <w:tblW w:w="0" w:type="auto"/>
        <w:tblInd w:w="0" w:type="dxa"/>
        <w:tblLook w:val="04A0" w:firstRow="1" w:lastRow="0" w:firstColumn="1" w:lastColumn="0" w:noHBand="0" w:noVBand="1"/>
      </w:tblPr>
      <w:tblGrid>
        <w:gridCol w:w="1637"/>
        <w:gridCol w:w="2754"/>
        <w:gridCol w:w="2209"/>
        <w:gridCol w:w="1523"/>
        <w:gridCol w:w="1221"/>
      </w:tblGrid>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ind w:left="-57" w:right="-57"/>
              <w:jc w:val="center"/>
              <w:rPr>
                <w:rFonts w:ascii="PT Astra Serif" w:eastAsiaTheme="minorEastAsia" w:hAnsi="PT Astra Serif"/>
                <w:sz w:val="24"/>
                <w:szCs w:val="24"/>
                <w:lang w:eastAsia="ru-RU"/>
              </w:rPr>
            </w:pPr>
            <w:proofErr w:type="spellStart"/>
            <w:r>
              <w:rPr>
                <w:rFonts w:ascii="PT Astra Serif" w:hAnsi="PT Astra Serif"/>
                <w:bCs/>
                <w:sz w:val="24"/>
                <w:szCs w:val="24"/>
                <w:lang w:eastAsia="ru-RU"/>
              </w:rPr>
              <w:t>ревесные</w:t>
            </w:r>
            <w:proofErr w:type="spellEnd"/>
            <w:r>
              <w:rPr>
                <w:rFonts w:ascii="PT Astra Serif" w:hAnsi="PT Astra Serif"/>
                <w:bCs/>
                <w:sz w:val="24"/>
                <w:szCs w:val="24"/>
                <w:lang w:eastAsia="ru-RU"/>
              </w:rPr>
              <w:t xml:space="preserve"> породы</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bCs/>
                <w:sz w:val="24"/>
                <w:szCs w:val="24"/>
                <w:lang w:eastAsia="ru-RU"/>
              </w:rPr>
              <w:t>Группа типов леса или типов лесорастительных условий</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Возраст (к </w:t>
            </w:r>
            <w:proofErr w:type="gramStart"/>
            <w:r>
              <w:rPr>
                <w:rFonts w:ascii="PT Astra Serif" w:hAnsi="PT Astra Serif"/>
                <w:bCs/>
                <w:sz w:val="24"/>
                <w:szCs w:val="24"/>
                <w:lang w:eastAsia="ru-RU"/>
              </w:rPr>
              <w:t>молод-</w:t>
            </w:r>
            <w:proofErr w:type="spellStart"/>
            <w:r>
              <w:rPr>
                <w:rFonts w:ascii="PT Astra Serif" w:hAnsi="PT Astra Serif"/>
                <w:bCs/>
                <w:sz w:val="24"/>
                <w:szCs w:val="24"/>
                <w:lang w:eastAsia="ru-RU"/>
              </w:rPr>
              <w:t>някам</w:t>
            </w:r>
            <w:proofErr w:type="spellEnd"/>
            <w:proofErr w:type="gramEnd"/>
            <w:r>
              <w:rPr>
                <w:rFonts w:ascii="PT Astra Serif" w:hAnsi="PT Astra Serif"/>
                <w:bCs/>
                <w:sz w:val="24"/>
                <w:szCs w:val="24"/>
                <w:lang w:eastAsia="ru-RU"/>
              </w:rPr>
              <w:t>, созданным искусственным и комбинированным способом) не менее, лет</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bCs/>
                <w:sz w:val="24"/>
                <w:szCs w:val="24"/>
                <w:lang w:eastAsia="ru-RU"/>
              </w:rPr>
              <w:t>Количество деревьев главных пород не менее, тыс. шт. на 1 га</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ind w:left="-57" w:right="-57"/>
              <w:jc w:val="center"/>
              <w:rPr>
                <w:rFonts w:ascii="PT Astra Serif" w:eastAsiaTheme="minorEastAsia" w:hAnsi="PT Astra Serif"/>
                <w:sz w:val="24"/>
                <w:szCs w:val="24"/>
                <w:lang w:eastAsia="ru-RU"/>
              </w:rPr>
            </w:pPr>
            <w:r>
              <w:rPr>
                <w:rFonts w:ascii="PT Astra Serif" w:hAnsi="PT Astra Serif"/>
                <w:bCs/>
                <w:sz w:val="24"/>
                <w:szCs w:val="24"/>
                <w:lang w:eastAsia="ru-RU"/>
              </w:rPr>
              <w:t>Средняя высота деревьев главных пород не менее, м</w:t>
            </w:r>
          </w:p>
        </w:tc>
      </w:tr>
      <w:tr w:rsidR="006D16F7" w:rsidTr="00CA0158">
        <w:trPr>
          <w:tblHeader/>
        </w:trPr>
        <w:tc>
          <w:tcPr>
            <w:tcW w:w="9344" w:type="dxa"/>
            <w:gridSpan w:val="5"/>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b/>
                <w:sz w:val="24"/>
                <w:szCs w:val="24"/>
                <w:lang w:eastAsia="ru-RU"/>
              </w:rPr>
            </w:pPr>
            <w:r>
              <w:rPr>
                <w:rFonts w:ascii="PT Astra Serif" w:hAnsi="PT Astra Serif"/>
                <w:b/>
                <w:bCs/>
                <w:i/>
                <w:sz w:val="24"/>
                <w:szCs w:val="24"/>
                <w:lang w:eastAsia="ru-RU"/>
              </w:rPr>
              <w:t>Район хвойно-широколиственных (смешанных) лесов европейской части РФ</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Береза, липа, осина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 xml:space="preserve">Свежая и влажная </w:t>
            </w:r>
            <w:proofErr w:type="spellStart"/>
            <w:r>
              <w:rPr>
                <w:rFonts w:ascii="PT Astra Serif" w:hAnsi="PT Astra Serif"/>
                <w:bCs/>
                <w:iCs/>
                <w:sz w:val="24"/>
                <w:szCs w:val="24"/>
                <w:lang w:eastAsia="ru-RU"/>
              </w:rPr>
              <w:t>судубрава</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5</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r>
      <w:tr w:rsidR="006D16F7" w:rsidTr="00CA0158">
        <w:trPr>
          <w:tblHeader/>
        </w:trPr>
        <w:tc>
          <w:tcPr>
            <w:tcW w:w="1637"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Дуб</w:t>
            </w:r>
          </w:p>
        </w:tc>
        <w:tc>
          <w:tcPr>
            <w:tcW w:w="2754"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Свежая и влажная </w:t>
            </w:r>
            <w:proofErr w:type="spellStart"/>
            <w:r>
              <w:rPr>
                <w:rFonts w:ascii="PT Astra Serif" w:hAnsi="PT Astra Serif"/>
                <w:bCs/>
                <w:sz w:val="24"/>
                <w:szCs w:val="24"/>
                <w:lang w:eastAsia="ru-RU"/>
              </w:rPr>
              <w:t>судубрава</w:t>
            </w:r>
            <w:proofErr w:type="spellEnd"/>
          </w:p>
        </w:tc>
        <w:tc>
          <w:tcPr>
            <w:tcW w:w="2209"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8</w:t>
            </w:r>
          </w:p>
        </w:tc>
        <w:tc>
          <w:tcPr>
            <w:tcW w:w="1523"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1,7</w:t>
            </w:r>
          </w:p>
        </w:tc>
        <w:tc>
          <w:tcPr>
            <w:tcW w:w="1221"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0,9</w:t>
            </w:r>
          </w:p>
        </w:tc>
      </w:tr>
      <w:tr w:rsidR="006D16F7" w:rsidTr="00CA0158">
        <w:trPr>
          <w:tblHeader/>
        </w:trPr>
        <w:tc>
          <w:tcPr>
            <w:tcW w:w="1637"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2754"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hAnsi="PT Astra Serif"/>
                <w:bCs/>
                <w:sz w:val="24"/>
                <w:szCs w:val="24"/>
                <w:lang w:eastAsia="ru-RU"/>
              </w:rPr>
            </w:pPr>
          </w:p>
        </w:tc>
        <w:tc>
          <w:tcPr>
            <w:tcW w:w="2209"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1523"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1221"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r>
      <w:tr w:rsidR="006D16F7" w:rsidTr="00CA0158">
        <w:trPr>
          <w:tblHeader/>
        </w:trPr>
        <w:tc>
          <w:tcPr>
            <w:tcW w:w="1637" w:type="dxa"/>
            <w:vMerge w:val="restart"/>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Ель</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 xml:space="preserve">Сложная, </w:t>
            </w:r>
            <w:proofErr w:type="spellStart"/>
            <w:r>
              <w:rPr>
                <w:rFonts w:ascii="PT Astra Serif" w:hAnsi="PT Astra Serif"/>
                <w:bCs/>
                <w:iCs/>
                <w:sz w:val="24"/>
                <w:szCs w:val="24"/>
                <w:lang w:eastAsia="ru-RU"/>
              </w:rPr>
              <w:t>мелкотравная</w:t>
            </w:r>
            <w:proofErr w:type="spellEnd"/>
            <w:r>
              <w:rPr>
                <w:rFonts w:ascii="PT Astra Serif" w:hAnsi="PT Astra Serif"/>
                <w:bCs/>
                <w:iCs/>
                <w:sz w:val="24"/>
                <w:szCs w:val="24"/>
                <w:lang w:eastAsia="ru-RU"/>
              </w:rPr>
              <w:t>, черничная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1,0</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roofErr w:type="spellStart"/>
            <w:r>
              <w:rPr>
                <w:rFonts w:ascii="PT Astra Serif" w:hAnsi="PT Astra Serif"/>
                <w:bCs/>
                <w:sz w:val="24"/>
                <w:szCs w:val="24"/>
                <w:lang w:eastAsia="ru-RU"/>
              </w:rPr>
              <w:t>Долгомошная</w:t>
            </w:r>
            <w:proofErr w:type="spellEnd"/>
            <w:r>
              <w:rPr>
                <w:rFonts w:ascii="PT Astra Serif" w:hAnsi="PT Astra Serif"/>
                <w:bCs/>
                <w:sz w:val="24"/>
                <w:szCs w:val="24"/>
                <w:lang w:eastAsia="ru-RU"/>
              </w:rPr>
              <w:t>, травяно-болотная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0,7</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Лиственница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Брусничная, кисличная, черничная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5</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1,7</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1,2</w:t>
            </w:r>
          </w:p>
        </w:tc>
      </w:tr>
      <w:tr w:rsidR="006D16F7" w:rsidTr="00CA0158">
        <w:trPr>
          <w:tblHeader/>
        </w:trPr>
        <w:tc>
          <w:tcPr>
            <w:tcW w:w="1637" w:type="dxa"/>
            <w:vMerge w:val="restart"/>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Сосна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Лишайниковая, вересковая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0,8</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Брусничная, кисличная, черничная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1,2</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roofErr w:type="spellStart"/>
            <w:r>
              <w:rPr>
                <w:rFonts w:ascii="PT Astra Serif" w:hAnsi="PT Astra Serif"/>
                <w:bCs/>
                <w:sz w:val="24"/>
                <w:szCs w:val="24"/>
                <w:lang w:eastAsia="ru-RU"/>
              </w:rPr>
              <w:t>Долгомошная</w:t>
            </w:r>
            <w:proofErr w:type="spellEnd"/>
            <w:r>
              <w:rPr>
                <w:rFonts w:ascii="PT Astra Serif" w:hAnsi="PT Astra Serif"/>
                <w:bCs/>
                <w:sz w:val="24"/>
                <w:szCs w:val="24"/>
                <w:lang w:eastAsia="ru-RU"/>
              </w:rPr>
              <w:t xml:space="preserve"> и сфагновая</w:t>
            </w:r>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2,2</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1,0</w:t>
            </w:r>
          </w:p>
        </w:tc>
      </w:tr>
      <w:tr w:rsidR="006D16F7" w:rsidTr="00CA0158">
        <w:trPr>
          <w:tblHeader/>
        </w:trPr>
        <w:tc>
          <w:tcPr>
            <w:tcW w:w="1637"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Ясень, клен</w:t>
            </w:r>
          </w:p>
        </w:tc>
        <w:tc>
          <w:tcPr>
            <w:tcW w:w="2754"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Свежая и влажная </w:t>
            </w:r>
            <w:proofErr w:type="spellStart"/>
            <w:r>
              <w:rPr>
                <w:rFonts w:ascii="PT Astra Serif" w:hAnsi="PT Astra Serif"/>
                <w:bCs/>
                <w:sz w:val="24"/>
                <w:szCs w:val="24"/>
                <w:lang w:eastAsia="ru-RU"/>
              </w:rPr>
              <w:t>судубрава</w:t>
            </w:r>
            <w:proofErr w:type="spellEnd"/>
            <w:r>
              <w:rPr>
                <w:rFonts w:ascii="PT Astra Serif" w:hAnsi="PT Astra Serif"/>
                <w:bCs/>
                <w:sz w:val="24"/>
                <w:szCs w:val="24"/>
                <w:lang w:eastAsia="ru-RU"/>
              </w:rPr>
              <w:t>, дубрава</w:t>
            </w:r>
          </w:p>
        </w:tc>
        <w:tc>
          <w:tcPr>
            <w:tcW w:w="2209"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6</w:t>
            </w:r>
          </w:p>
        </w:tc>
        <w:tc>
          <w:tcPr>
            <w:tcW w:w="1523"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r>
      <w:tr w:rsidR="006D16F7" w:rsidTr="00CA0158">
        <w:trPr>
          <w:tblHeader/>
        </w:trPr>
        <w:tc>
          <w:tcPr>
            <w:tcW w:w="9344" w:type="dxa"/>
            <w:gridSpan w:val="5"/>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b/>
                <w:sz w:val="24"/>
                <w:szCs w:val="24"/>
                <w:lang w:eastAsia="ru-RU"/>
              </w:rPr>
            </w:pPr>
            <w:r>
              <w:rPr>
                <w:rFonts w:ascii="PT Astra Serif" w:hAnsi="PT Astra Serif"/>
                <w:b/>
                <w:bCs/>
                <w:i/>
                <w:sz w:val="24"/>
                <w:szCs w:val="24"/>
                <w:lang w:eastAsia="ru-RU"/>
              </w:rPr>
              <w:t>Лесостепной район европейской части РФ</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Береза, липа осина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 xml:space="preserve">Свежая и влажная </w:t>
            </w:r>
            <w:proofErr w:type="spellStart"/>
            <w:r>
              <w:rPr>
                <w:rFonts w:ascii="PT Astra Serif" w:hAnsi="PT Astra Serif"/>
                <w:bCs/>
                <w:iCs/>
                <w:sz w:val="24"/>
                <w:szCs w:val="24"/>
                <w:lang w:eastAsia="ru-RU"/>
              </w:rPr>
              <w:t>судубрава</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5</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1,3</w:t>
            </w:r>
          </w:p>
        </w:tc>
      </w:tr>
      <w:tr w:rsidR="006D16F7" w:rsidTr="00CA0158">
        <w:trPr>
          <w:tblHeader/>
        </w:trPr>
        <w:tc>
          <w:tcPr>
            <w:tcW w:w="1637" w:type="dxa"/>
            <w:vMerge w:val="restart"/>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Дуб</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Сухие груд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0,9</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hAnsi="PT Astra Serif"/>
                <w:bCs/>
                <w:sz w:val="24"/>
                <w:szCs w:val="24"/>
                <w:lang w:eastAsia="ru-RU"/>
              </w:rPr>
            </w:pPr>
            <w:r>
              <w:rPr>
                <w:rFonts w:ascii="PT Astra Serif" w:hAnsi="PT Astra Serif"/>
                <w:bCs/>
                <w:sz w:val="24"/>
                <w:szCs w:val="24"/>
                <w:lang w:eastAsia="ru-RU"/>
              </w:rPr>
              <w:t xml:space="preserve">Свежие груд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1,1</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hAnsi="PT Astra Serif"/>
                <w:bCs/>
                <w:sz w:val="24"/>
                <w:szCs w:val="24"/>
                <w:lang w:eastAsia="ru-RU"/>
              </w:rPr>
            </w:pPr>
            <w:r>
              <w:rPr>
                <w:rFonts w:ascii="PT Astra Serif" w:hAnsi="PT Astra Serif"/>
                <w:bCs/>
                <w:sz w:val="24"/>
                <w:szCs w:val="24"/>
                <w:lang w:eastAsia="ru-RU"/>
              </w:rPr>
              <w:t xml:space="preserve">Влажные груд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1,3</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Ель</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 xml:space="preserve">Свежие и влажные груд и </w:t>
            </w:r>
            <w:proofErr w:type="spellStart"/>
            <w:r>
              <w:rPr>
                <w:rFonts w:ascii="PT Astra Serif" w:hAnsi="PT Astra Serif"/>
                <w:bCs/>
                <w:i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0,7</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Лиственница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jc w:val="center"/>
              <w:rPr>
                <w:rFonts w:ascii="PT Astra Serif" w:eastAsiaTheme="minorEastAsia" w:hAnsi="PT Astra Serif"/>
                <w:iCs/>
                <w:sz w:val="24"/>
                <w:szCs w:val="24"/>
                <w:lang w:eastAsia="ru-RU"/>
              </w:rPr>
            </w:pPr>
            <w:r>
              <w:rPr>
                <w:rFonts w:ascii="PT Astra Serif" w:hAnsi="PT Astra Serif"/>
                <w:bCs/>
                <w:iCs/>
                <w:sz w:val="24"/>
                <w:szCs w:val="24"/>
                <w:lang w:eastAsia="ru-RU"/>
              </w:rPr>
              <w:t xml:space="preserve">Свежие </w:t>
            </w:r>
            <w:proofErr w:type="spellStart"/>
            <w:r>
              <w:rPr>
                <w:rFonts w:ascii="PT Astra Serif" w:hAnsi="PT Astra Serif"/>
                <w:bCs/>
                <w:iCs/>
                <w:sz w:val="24"/>
                <w:szCs w:val="24"/>
                <w:lang w:eastAsia="ru-RU"/>
              </w:rPr>
              <w:t>суборь</w:t>
            </w:r>
            <w:proofErr w:type="spellEnd"/>
            <w:r>
              <w:rPr>
                <w:rFonts w:ascii="PT Astra Serif" w:hAnsi="PT Astra Serif"/>
                <w:bCs/>
                <w:iCs/>
                <w:sz w:val="24"/>
                <w:szCs w:val="24"/>
                <w:lang w:eastAsia="ru-RU"/>
              </w:rPr>
              <w:t xml:space="preserve"> и </w:t>
            </w:r>
            <w:proofErr w:type="spellStart"/>
            <w:r>
              <w:rPr>
                <w:rFonts w:ascii="PT Astra Serif" w:hAnsi="PT Astra Serif"/>
                <w:bCs/>
                <w:i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5</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1,5</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1,4</w:t>
            </w:r>
          </w:p>
        </w:tc>
      </w:tr>
      <w:tr w:rsidR="006D16F7" w:rsidTr="00CA0158">
        <w:trPr>
          <w:tblHeader/>
        </w:trPr>
        <w:tc>
          <w:tcPr>
            <w:tcW w:w="1637" w:type="dxa"/>
            <w:vMerge w:val="restart"/>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Сосна</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Сухие бор, </w:t>
            </w:r>
            <w:proofErr w:type="spellStart"/>
            <w:r>
              <w:rPr>
                <w:rFonts w:ascii="PT Astra Serif" w:hAnsi="PT Astra Serif"/>
                <w:bCs/>
                <w:sz w:val="24"/>
                <w:szCs w:val="24"/>
                <w:lang w:eastAsia="ru-RU"/>
              </w:rPr>
              <w:t>суборь</w:t>
            </w:r>
            <w:proofErr w:type="spellEnd"/>
            <w:r>
              <w:rPr>
                <w:rFonts w:ascii="PT Astra Serif" w:hAnsi="PT Astra Serif"/>
                <w:bCs/>
                <w:sz w:val="24"/>
                <w:szCs w:val="24"/>
                <w:lang w:eastAsia="ru-RU"/>
              </w:rPr>
              <w:t xml:space="preserve">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6</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2,2</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1,1</w:t>
            </w:r>
          </w:p>
        </w:tc>
      </w:tr>
      <w:tr w:rsidR="006D16F7" w:rsidTr="00CA0158">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spacing w:after="0" w:line="240" w:lineRule="auto"/>
              <w:rPr>
                <w:rFonts w:ascii="PT Astra Serif" w:eastAsiaTheme="minorEastAsia" w:hAnsi="PT Astra Serif"/>
                <w:sz w:val="24"/>
                <w:szCs w:val="24"/>
                <w:lang w:eastAsia="ru-RU"/>
              </w:rPr>
            </w:pP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Свежие и влажные бор, </w:t>
            </w:r>
            <w:proofErr w:type="spellStart"/>
            <w:r>
              <w:rPr>
                <w:rFonts w:ascii="PT Astra Serif" w:hAnsi="PT Astra Serif"/>
                <w:bCs/>
                <w:sz w:val="24"/>
                <w:szCs w:val="24"/>
                <w:lang w:eastAsia="ru-RU"/>
              </w:rPr>
              <w:t>суборь</w:t>
            </w:r>
            <w:proofErr w:type="spellEnd"/>
            <w:r>
              <w:rPr>
                <w:rFonts w:ascii="PT Astra Serif" w:hAnsi="PT Astra Serif"/>
                <w:bCs/>
                <w:sz w:val="24"/>
                <w:szCs w:val="24"/>
                <w:lang w:eastAsia="ru-RU"/>
              </w:rPr>
              <w:t xml:space="preserve">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6</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1,3</w:t>
            </w:r>
          </w:p>
        </w:tc>
      </w:tr>
      <w:tr w:rsidR="006D16F7" w:rsidTr="00CA0158">
        <w:trPr>
          <w:tblHeader/>
        </w:trPr>
        <w:tc>
          <w:tcPr>
            <w:tcW w:w="1637"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Тополь белый</w:t>
            </w:r>
          </w:p>
        </w:tc>
        <w:tc>
          <w:tcPr>
            <w:tcW w:w="2754"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hAnsi="PT Astra Serif"/>
                <w:bCs/>
                <w:sz w:val="24"/>
                <w:szCs w:val="24"/>
                <w:lang w:eastAsia="ru-RU"/>
              </w:rPr>
            </w:pPr>
            <w:r>
              <w:rPr>
                <w:rFonts w:ascii="PT Astra Serif" w:hAnsi="PT Astra Serif"/>
                <w:bCs/>
                <w:sz w:val="24"/>
                <w:szCs w:val="24"/>
                <w:lang w:eastAsia="ru-RU"/>
              </w:rPr>
              <w:t xml:space="preserve">Влажные груд и </w:t>
            </w:r>
            <w:proofErr w:type="spellStart"/>
            <w:r>
              <w:rPr>
                <w:rFonts w:ascii="PT Astra Serif" w:hAnsi="PT Astra Serif"/>
                <w:bCs/>
                <w:sz w:val="24"/>
                <w:szCs w:val="24"/>
                <w:lang w:eastAsia="ru-RU"/>
              </w:rPr>
              <w:t>сугрудок</w:t>
            </w:r>
            <w:proofErr w:type="spellEnd"/>
          </w:p>
        </w:tc>
        <w:tc>
          <w:tcPr>
            <w:tcW w:w="2209"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4</w:t>
            </w:r>
          </w:p>
        </w:tc>
        <w:tc>
          <w:tcPr>
            <w:tcW w:w="1523"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0,8</w:t>
            </w:r>
          </w:p>
        </w:tc>
        <w:tc>
          <w:tcPr>
            <w:tcW w:w="1221" w:type="dxa"/>
            <w:tcBorders>
              <w:top w:val="single" w:sz="4" w:space="0" w:color="auto"/>
              <w:left w:val="single" w:sz="4" w:space="0" w:color="auto"/>
              <w:bottom w:val="single" w:sz="4" w:space="0" w:color="auto"/>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2,5</w:t>
            </w:r>
          </w:p>
        </w:tc>
      </w:tr>
      <w:tr w:rsidR="006D16F7" w:rsidTr="00CA0158">
        <w:trPr>
          <w:tblHeader/>
        </w:trPr>
        <w:tc>
          <w:tcPr>
            <w:tcW w:w="1637"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Ясень, клен</w:t>
            </w:r>
          </w:p>
        </w:tc>
        <w:tc>
          <w:tcPr>
            <w:tcW w:w="2754"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hAnsi="PT Astra Serif"/>
                <w:bCs/>
                <w:sz w:val="24"/>
                <w:szCs w:val="24"/>
                <w:lang w:eastAsia="ru-RU"/>
              </w:rPr>
              <w:t xml:space="preserve">Свежие </w:t>
            </w:r>
            <w:proofErr w:type="spellStart"/>
            <w:r>
              <w:rPr>
                <w:rFonts w:ascii="PT Astra Serif" w:hAnsi="PT Astra Serif"/>
                <w:bCs/>
                <w:sz w:val="24"/>
                <w:szCs w:val="24"/>
                <w:lang w:eastAsia="ru-RU"/>
              </w:rPr>
              <w:t>судубрава</w:t>
            </w:r>
            <w:proofErr w:type="spellEnd"/>
            <w:r>
              <w:rPr>
                <w:rFonts w:ascii="PT Astra Serif" w:hAnsi="PT Astra Serif"/>
                <w:bCs/>
                <w:sz w:val="24"/>
                <w:szCs w:val="24"/>
                <w:lang w:eastAsia="ru-RU"/>
              </w:rPr>
              <w:t xml:space="preserve"> и дубрава</w:t>
            </w:r>
          </w:p>
        </w:tc>
        <w:tc>
          <w:tcPr>
            <w:tcW w:w="2209"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6</w:t>
            </w:r>
          </w:p>
        </w:tc>
        <w:tc>
          <w:tcPr>
            <w:tcW w:w="1523"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2,0</w:t>
            </w:r>
          </w:p>
        </w:tc>
        <w:tc>
          <w:tcPr>
            <w:tcW w:w="1221" w:type="dxa"/>
            <w:tcBorders>
              <w:top w:val="single" w:sz="4" w:space="0" w:color="auto"/>
              <w:left w:val="single" w:sz="4" w:space="0" w:color="auto"/>
              <w:bottom w:val="nil"/>
              <w:right w:val="single" w:sz="4" w:space="0" w:color="auto"/>
            </w:tcBorders>
            <w:vAlign w:val="center"/>
            <w:hideMark/>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r>
              <w:rPr>
                <w:rFonts w:ascii="PT Astra Serif" w:eastAsiaTheme="minorEastAsia" w:hAnsi="PT Astra Serif"/>
                <w:sz w:val="24"/>
                <w:szCs w:val="24"/>
                <w:lang w:eastAsia="ru-RU"/>
              </w:rPr>
              <w:t>1,7</w:t>
            </w:r>
          </w:p>
        </w:tc>
      </w:tr>
      <w:tr w:rsidR="006D16F7" w:rsidTr="00CA0158">
        <w:trPr>
          <w:tblHeader/>
        </w:trPr>
        <w:tc>
          <w:tcPr>
            <w:tcW w:w="1637"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2754"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hAnsi="PT Astra Serif"/>
                <w:bCs/>
                <w:sz w:val="24"/>
                <w:szCs w:val="24"/>
                <w:lang w:eastAsia="ru-RU"/>
              </w:rPr>
            </w:pPr>
          </w:p>
        </w:tc>
        <w:tc>
          <w:tcPr>
            <w:tcW w:w="2209"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1523"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c>
          <w:tcPr>
            <w:tcW w:w="1221" w:type="dxa"/>
            <w:tcBorders>
              <w:top w:val="nil"/>
              <w:left w:val="single" w:sz="4" w:space="0" w:color="auto"/>
              <w:bottom w:val="single" w:sz="4" w:space="0" w:color="auto"/>
              <w:right w:val="single" w:sz="4" w:space="0" w:color="auto"/>
            </w:tcBorders>
            <w:vAlign w:val="center"/>
          </w:tcPr>
          <w:p w:rsidR="006D16F7" w:rsidRDefault="006D16F7" w:rsidP="00CA0158">
            <w:pPr>
              <w:widowControl w:val="0"/>
              <w:autoSpaceDE w:val="0"/>
              <w:autoSpaceDN w:val="0"/>
              <w:adjustRightInd w:val="0"/>
              <w:spacing w:after="0" w:line="240" w:lineRule="auto"/>
              <w:jc w:val="center"/>
              <w:rPr>
                <w:rFonts w:ascii="PT Astra Serif" w:eastAsiaTheme="minorEastAsia" w:hAnsi="PT Astra Serif"/>
                <w:sz w:val="24"/>
                <w:szCs w:val="24"/>
                <w:lang w:eastAsia="ru-RU"/>
              </w:rPr>
            </w:pPr>
          </w:p>
        </w:tc>
      </w:tr>
    </w:tbl>
    <w:p w:rsidR="006D16F7" w:rsidRDefault="006D16F7" w:rsidP="006D16F7">
      <w:pPr>
        <w:pStyle w:val="af"/>
        <w:tabs>
          <w:tab w:val="left" w:pos="1305"/>
        </w:tabs>
        <w:spacing w:after="0" w:line="240" w:lineRule="auto"/>
        <w:ind w:firstLine="737"/>
        <w:jc w:val="both"/>
        <w:rPr>
          <w:rFonts w:ascii="PT Astra Serif" w:hAnsi="PT Astra Serif" w:cs="Times New Roman"/>
          <w:color w:val="000000" w:themeColor="text1"/>
          <w:sz w:val="28"/>
          <w:szCs w:val="28"/>
          <w:lang w:eastAsia="ru-RU"/>
        </w:rPr>
      </w:pPr>
    </w:p>
    <w:p w:rsidR="006D16F7" w:rsidRDefault="006D16F7" w:rsidP="006D16F7">
      <w:pPr>
        <w:pStyle w:val="af"/>
        <w:tabs>
          <w:tab w:val="left" w:pos="1305"/>
        </w:tabs>
        <w:spacing w:after="0" w:line="240" w:lineRule="auto"/>
        <w:ind w:firstLine="737"/>
        <w:jc w:val="both"/>
        <w:rPr>
          <w:rFonts w:ascii="PT Astra Serif" w:hAnsi="PT Astra Serif" w:cs="Times New Roman"/>
          <w:color w:val="000000"/>
          <w:sz w:val="28"/>
          <w:szCs w:val="28"/>
          <w:lang w:eastAsia="ru-RU"/>
        </w:rPr>
      </w:pPr>
      <w:r>
        <w:rPr>
          <w:rFonts w:ascii="PT Astra Serif" w:hAnsi="PT Astra Serif" w:cs="Times New Roman"/>
          <w:color w:val="000000" w:themeColor="text1"/>
          <w:sz w:val="28"/>
          <w:szCs w:val="28"/>
          <w:lang w:eastAsia="ru-RU"/>
        </w:rPr>
        <w:t xml:space="preserve">1.19. </w:t>
      </w:r>
      <w:r>
        <w:rPr>
          <w:rFonts w:ascii="PT Astra Serif" w:hAnsi="PT Astra Serif" w:cs="Times New Roman"/>
          <w:color w:val="000000"/>
          <w:sz w:val="28"/>
          <w:szCs w:val="28"/>
          <w:lang w:eastAsia="ru-RU"/>
        </w:rPr>
        <w:t>В разделе 2.17 «Требования к охране, защите и воспро</w:t>
      </w:r>
      <w:r w:rsidR="00896FF1">
        <w:rPr>
          <w:rFonts w:ascii="PT Astra Serif" w:hAnsi="PT Astra Serif" w:cs="Times New Roman"/>
          <w:color w:val="000000"/>
          <w:sz w:val="28"/>
          <w:szCs w:val="28"/>
          <w:lang w:eastAsia="ru-RU"/>
        </w:rPr>
        <w:t>изводству лесов» на странице 199</w:t>
      </w:r>
      <w:r>
        <w:rPr>
          <w:rFonts w:ascii="PT Astra Serif" w:hAnsi="PT Astra Serif" w:cs="Times New Roman"/>
          <w:color w:val="000000"/>
          <w:sz w:val="28"/>
          <w:szCs w:val="28"/>
          <w:lang w:eastAsia="ru-RU"/>
        </w:rPr>
        <w:t xml:space="preserve"> в подразделе «Требования к воспроизводству лесов» добавить абзац: «Объем мероприятий по воспроизводству лесов ежегодно может изменяться в связи с наличием участков, требующих проведения соответствующих мероприятий.»</w:t>
      </w:r>
    </w:p>
    <w:p w:rsidR="00AC4976" w:rsidRDefault="008F07F5">
      <w:pPr>
        <w:pStyle w:val="af"/>
        <w:tabs>
          <w:tab w:val="left" w:pos="1305"/>
        </w:tabs>
        <w:spacing w:after="0" w:line="240" w:lineRule="auto"/>
        <w:ind w:firstLine="737"/>
        <w:jc w:val="both"/>
      </w:pPr>
      <w:r>
        <w:rPr>
          <w:rFonts w:ascii="PT Astra Serif" w:hAnsi="PT Astra Serif" w:cs="Times New Roman"/>
          <w:color w:val="000000"/>
          <w:sz w:val="28"/>
          <w:szCs w:val="28"/>
          <w:lang w:eastAsia="ru-RU"/>
        </w:rPr>
        <w:t>2.</w:t>
      </w:r>
      <w:r>
        <w:rPr>
          <w:rFonts w:ascii="PT Astra Serif" w:hAnsi="PT Astra Serif" w:cs="Times New Roman"/>
          <w:color w:val="000000"/>
          <w:sz w:val="28"/>
          <w:szCs w:val="28"/>
          <w:lang w:eastAsia="ru-RU"/>
        </w:rPr>
        <w:tab/>
        <w:t xml:space="preserve">Контроль за выполнением настоящего приказа возложить на заместителя министра — директора департамента лесного хозяйства министерства природных </w:t>
      </w:r>
      <w:r w:rsidR="00945E5D">
        <w:rPr>
          <w:rFonts w:ascii="PT Astra Serif" w:hAnsi="PT Astra Serif" w:cs="Times New Roman"/>
          <w:color w:val="000000"/>
          <w:sz w:val="28"/>
          <w:szCs w:val="28"/>
          <w:lang w:eastAsia="ru-RU"/>
        </w:rPr>
        <w:t>ресурсов и экологии Тульской области Нашиванко</w:t>
      </w:r>
      <w:r>
        <w:rPr>
          <w:rFonts w:ascii="PT Astra Serif" w:hAnsi="PT Astra Serif" w:cs="Times New Roman"/>
          <w:color w:val="000000"/>
          <w:sz w:val="28"/>
          <w:szCs w:val="28"/>
          <w:lang w:eastAsia="ru-RU"/>
        </w:rPr>
        <w:t xml:space="preserve"> В.В.</w:t>
      </w:r>
    </w:p>
    <w:p w:rsidR="00AC4976" w:rsidRDefault="00AC4976">
      <w:pPr>
        <w:pStyle w:val="af"/>
        <w:tabs>
          <w:tab w:val="left" w:pos="1305"/>
        </w:tabs>
        <w:spacing w:after="0" w:line="240" w:lineRule="auto"/>
        <w:ind w:firstLine="737"/>
        <w:jc w:val="both"/>
        <w:rPr>
          <w:rFonts w:ascii="PT Astra Serif" w:hAnsi="PT Astra Serif" w:cs="Times New Roman"/>
          <w:color w:val="000000"/>
          <w:sz w:val="28"/>
          <w:szCs w:val="28"/>
          <w:lang w:eastAsia="ru-RU"/>
        </w:rPr>
      </w:pPr>
    </w:p>
    <w:p w:rsidR="00AC4976" w:rsidRDefault="00AC4976">
      <w:pPr>
        <w:pStyle w:val="af"/>
        <w:tabs>
          <w:tab w:val="left" w:pos="1305"/>
        </w:tabs>
        <w:spacing w:after="0" w:line="240" w:lineRule="auto"/>
        <w:ind w:firstLine="737"/>
        <w:jc w:val="both"/>
        <w:rPr>
          <w:rFonts w:ascii="PT Astra Serif" w:hAnsi="PT Astra Serif" w:cs="Times New Roman"/>
          <w:color w:val="000000"/>
          <w:sz w:val="28"/>
          <w:szCs w:val="28"/>
          <w:lang w:eastAsia="ru-RU"/>
        </w:rPr>
      </w:pPr>
    </w:p>
    <w:tbl>
      <w:tblPr>
        <w:tblW w:w="9633" w:type="dxa"/>
        <w:tblInd w:w="9" w:type="dxa"/>
        <w:tblLook w:val="04A0" w:firstRow="1" w:lastRow="0" w:firstColumn="1" w:lastColumn="0" w:noHBand="0" w:noVBand="1"/>
      </w:tblPr>
      <w:tblGrid>
        <w:gridCol w:w="4140"/>
        <w:gridCol w:w="1965"/>
        <w:gridCol w:w="3528"/>
      </w:tblGrid>
      <w:tr w:rsidR="00AC4976">
        <w:trPr>
          <w:trHeight w:val="798"/>
        </w:trPr>
        <w:tc>
          <w:tcPr>
            <w:tcW w:w="4140" w:type="dxa"/>
            <w:shd w:val="clear" w:color="auto" w:fill="auto"/>
            <w:vAlign w:val="bottom"/>
          </w:tcPr>
          <w:p w:rsidR="00AC4976" w:rsidRDefault="008F07F5">
            <w:pPr>
              <w:jc w:val="center"/>
            </w:pPr>
            <w:r>
              <w:rPr>
                <w:rFonts w:ascii="PT Astra Serif" w:hAnsi="PT Astra Serif" w:cs="PT Astra Serif"/>
                <w:b/>
                <w:sz w:val="28"/>
                <w:szCs w:val="28"/>
              </w:rPr>
              <w:t>Министр природных ресурсов и экологии Тульской области</w:t>
            </w:r>
          </w:p>
        </w:tc>
        <w:tc>
          <w:tcPr>
            <w:tcW w:w="1965" w:type="dxa"/>
            <w:shd w:val="clear" w:color="auto" w:fill="auto"/>
            <w:vAlign w:val="bottom"/>
          </w:tcPr>
          <w:p w:rsidR="00AC4976" w:rsidRDefault="008F07F5">
            <w:pPr>
              <w:spacing w:line="220" w:lineRule="exact"/>
              <w:jc w:val="center"/>
            </w:pPr>
            <w:bookmarkStart w:id="1" w:name="stamp_eds111211"/>
            <w:r>
              <w:rPr>
                <w:rFonts w:ascii="PT Astra Serif" w:hAnsi="PT Astra Serif" w:cs="PT Astra Serif"/>
                <w:b/>
                <w:color w:val="FFFFFF"/>
                <w:lang w:val="en-US"/>
              </w:rPr>
              <w:t>#</w:t>
            </w:r>
            <w:r>
              <w:rPr>
                <w:rFonts w:ascii="PT Astra Serif" w:eastAsia="Times New Roman" w:hAnsi="PT Astra Serif" w:cs="PT Astra Serif"/>
                <w:b/>
                <w:color w:val="FFFFFF"/>
                <w:szCs w:val="24"/>
                <w:lang w:val="en-US" w:eastAsia="zh-CN"/>
              </w:rPr>
              <w:t>3</w:t>
            </w:r>
            <w:r>
              <w:rPr>
                <w:rFonts w:ascii="PT Astra Serif" w:hAnsi="PT Astra Serif" w:cs="PT Astra Serif"/>
                <w:b/>
                <w:color w:val="FFFFFF"/>
                <w:lang w:val="en-US"/>
              </w:rPr>
              <w:t>#</w:t>
            </w:r>
            <w:bookmarkEnd w:id="1"/>
          </w:p>
        </w:tc>
        <w:tc>
          <w:tcPr>
            <w:tcW w:w="3528" w:type="dxa"/>
            <w:shd w:val="clear" w:color="auto" w:fill="auto"/>
            <w:vAlign w:val="bottom"/>
          </w:tcPr>
          <w:p w:rsidR="00AC4976" w:rsidRDefault="008F07F5">
            <w:pPr>
              <w:jc w:val="right"/>
            </w:pPr>
            <w:r>
              <w:rPr>
                <w:rFonts w:ascii="PT Astra Serif" w:hAnsi="PT Astra Serif" w:cs="PT Astra Serif"/>
                <w:b/>
                <w:sz w:val="28"/>
                <w:szCs w:val="28"/>
              </w:rPr>
              <w:t>Ю.Ю. Панфилов</w:t>
            </w:r>
          </w:p>
        </w:tc>
      </w:tr>
    </w:tbl>
    <w:p w:rsidR="00AC4976" w:rsidRDefault="00AC4976">
      <w:pPr>
        <w:jc w:val="both"/>
        <w:rPr>
          <w:rFonts w:ascii="PT Astra Serif" w:hAnsi="PT Astra Serif" w:cs="PT Astra Serif"/>
          <w:b/>
          <w:bCs/>
          <w:sz w:val="28"/>
          <w:szCs w:val="28"/>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AC4976">
      <w:pPr>
        <w:spacing w:after="0" w:line="240" w:lineRule="auto"/>
        <w:rPr>
          <w:rFonts w:ascii="PT Astra Serif" w:hAnsi="PT Astra Serif" w:cs="PT Astra Serif"/>
          <w:sz w:val="20"/>
          <w:szCs w:val="20"/>
        </w:rPr>
      </w:pPr>
    </w:p>
    <w:p w:rsidR="00AC4976" w:rsidRDefault="008F07F5">
      <w:pPr>
        <w:spacing w:after="0" w:line="240" w:lineRule="auto"/>
      </w:pPr>
      <w:r>
        <w:rPr>
          <w:rFonts w:ascii="PT Astra Serif" w:hAnsi="PT Astra Serif" w:cs="PT Astra Serif"/>
          <w:sz w:val="20"/>
          <w:szCs w:val="20"/>
        </w:rPr>
        <w:t>Исп.: Леонтьев Вячеслав Викторович</w:t>
      </w:r>
    </w:p>
    <w:p w:rsidR="00AC4976" w:rsidRPr="00026E69" w:rsidRDefault="008F07F5">
      <w:pPr>
        <w:spacing w:after="0" w:line="240" w:lineRule="auto"/>
        <w:jc w:val="both"/>
      </w:pPr>
      <w:r>
        <w:rPr>
          <w:rFonts w:ascii="PT Astra Serif" w:hAnsi="PT Astra Serif" w:cs="PT Astra Serif"/>
          <w:sz w:val="20"/>
          <w:szCs w:val="20"/>
        </w:rPr>
        <w:t xml:space="preserve">тел.: </w:t>
      </w:r>
      <w:r w:rsidR="00026E69">
        <w:rPr>
          <w:rFonts w:ascii="PT Astra Serif" w:hAnsi="PT Astra Serif" w:cs="PT Astra Serif"/>
          <w:sz w:val="20"/>
          <w:szCs w:val="20"/>
          <w:lang w:val="en-US"/>
        </w:rPr>
        <w:t>8 (4872) 24-52-4</w:t>
      </w:r>
      <w:r w:rsidR="00026E69">
        <w:rPr>
          <w:rFonts w:ascii="PT Astra Serif" w:hAnsi="PT Astra Serif" w:cs="PT Astra Serif"/>
          <w:sz w:val="20"/>
          <w:szCs w:val="20"/>
        </w:rPr>
        <w:t>8</w:t>
      </w:r>
    </w:p>
    <w:sectPr w:rsidR="00AC4976" w:rsidRPr="00026E69">
      <w:pgSz w:w="11906" w:h="16838"/>
      <w:pgMar w:top="720" w:right="566"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Noto Sans Devanagari">
    <w:altName w:val="Arial"/>
    <w:charset w:val="00"/>
    <w:family w:val="swiss"/>
    <w:pitch w:val="default"/>
  </w:font>
  <w:font w:name="Liberation Serif">
    <w:altName w:val="Times New Roman"/>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45A3F"/>
    <w:multiLevelType w:val="multilevel"/>
    <w:tmpl w:val="BA96847E"/>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0714C9E"/>
    <w:multiLevelType w:val="multilevel"/>
    <w:tmpl w:val="19F66D1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2"/>
  </w:compat>
  <w:rsids>
    <w:rsidRoot w:val="00AC4976"/>
    <w:rsid w:val="00026E69"/>
    <w:rsid w:val="00090D9E"/>
    <w:rsid w:val="001B2924"/>
    <w:rsid w:val="002A7032"/>
    <w:rsid w:val="003E2215"/>
    <w:rsid w:val="00611A7E"/>
    <w:rsid w:val="00625B17"/>
    <w:rsid w:val="006D16F7"/>
    <w:rsid w:val="00780F8B"/>
    <w:rsid w:val="00896FF1"/>
    <w:rsid w:val="008E0A8B"/>
    <w:rsid w:val="008F07F5"/>
    <w:rsid w:val="00945E5D"/>
    <w:rsid w:val="0099606B"/>
    <w:rsid w:val="00AC4976"/>
    <w:rsid w:val="00B00D07"/>
    <w:rsid w:val="00DC521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CBB610-BAC1-434C-A34C-7F783F5CE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paragraph" w:styleId="1">
    <w:name w:val="heading 1"/>
    <w:basedOn w:val="a"/>
    <w:next w:val="a"/>
    <w:qFormat/>
    <w:pPr>
      <w:keepNext/>
      <w:numPr>
        <w:numId w:val="1"/>
      </w:numPr>
      <w:jc w:val="center"/>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927D17"/>
    <w:rPr>
      <w:rFonts w:ascii="Tahoma" w:hAnsi="Tahoma" w:cs="Tahoma"/>
      <w:sz w:val="16"/>
      <w:szCs w:val="16"/>
    </w:rPr>
  </w:style>
  <w:style w:type="character" w:styleId="a4">
    <w:name w:val="annotation reference"/>
    <w:qFormat/>
    <w:rPr>
      <w:sz w:val="16"/>
      <w:szCs w:val="16"/>
    </w:rPr>
  </w:style>
  <w:style w:type="character" w:customStyle="1" w:styleId="a5">
    <w:name w:val="Тема примечания Знак"/>
    <w:qFormat/>
    <w:rPr>
      <w:b/>
      <w:lang w:eastAsia="zh-CN"/>
    </w:rPr>
  </w:style>
  <w:style w:type="character" w:customStyle="1" w:styleId="a6">
    <w:name w:val="Текст примечания Знак"/>
    <w:qFormat/>
    <w:rPr>
      <w:lang w:eastAsia="zh-CN"/>
    </w:rPr>
  </w:style>
  <w:style w:type="character" w:customStyle="1" w:styleId="a7">
    <w:name w:val="Нижний колонтитул Знак"/>
    <w:qFormat/>
    <w:rPr>
      <w:sz w:val="24"/>
    </w:rPr>
  </w:style>
  <w:style w:type="character" w:customStyle="1" w:styleId="a8">
    <w:name w:val="Верхний колонтитул Знак"/>
    <w:qFormat/>
    <w:rPr>
      <w:sz w:val="24"/>
    </w:rPr>
  </w:style>
  <w:style w:type="character" w:customStyle="1" w:styleId="10">
    <w:name w:val="Основной шрифт абзаца1"/>
    <w:qFormat/>
  </w:style>
  <w:style w:type="character" w:customStyle="1" w:styleId="WW8Num22z0">
    <w:name w:val="WW8Num22z0"/>
    <w:qFormat/>
  </w:style>
  <w:style w:type="character" w:customStyle="1" w:styleId="WW8Num21z0">
    <w:name w:val="WW8Num21z0"/>
    <w:qFormat/>
  </w:style>
  <w:style w:type="character" w:customStyle="1" w:styleId="WW8Num20z1">
    <w:name w:val="WW8Num20z1"/>
    <w:qFormat/>
  </w:style>
  <w:style w:type="character" w:customStyle="1" w:styleId="WW8Num20z0">
    <w:name w:val="WW8Num20z0"/>
    <w:qFormat/>
  </w:style>
  <w:style w:type="character" w:customStyle="1" w:styleId="WW8Num19z8">
    <w:name w:val="WW8Num19z8"/>
    <w:qFormat/>
  </w:style>
  <w:style w:type="character" w:customStyle="1" w:styleId="WW8Num19z7">
    <w:name w:val="WW8Num19z7"/>
    <w:qFormat/>
  </w:style>
  <w:style w:type="character" w:customStyle="1" w:styleId="WW8Num19z6">
    <w:name w:val="WW8Num19z6"/>
    <w:qFormat/>
  </w:style>
  <w:style w:type="character" w:customStyle="1" w:styleId="WW8Num19z5">
    <w:name w:val="WW8Num19z5"/>
    <w:qFormat/>
  </w:style>
  <w:style w:type="character" w:customStyle="1" w:styleId="WW8Num19z4">
    <w:name w:val="WW8Num19z4"/>
    <w:qFormat/>
  </w:style>
  <w:style w:type="character" w:customStyle="1" w:styleId="WW8Num19z3">
    <w:name w:val="WW8Num19z3"/>
    <w:qFormat/>
  </w:style>
  <w:style w:type="character" w:customStyle="1" w:styleId="WW8Num19z2">
    <w:name w:val="WW8Num19z2"/>
    <w:qFormat/>
  </w:style>
  <w:style w:type="character" w:customStyle="1" w:styleId="WW8Num19z1">
    <w:name w:val="WW8Num19z1"/>
    <w:qFormat/>
  </w:style>
  <w:style w:type="character" w:customStyle="1" w:styleId="WW8Num19z0">
    <w:name w:val="WW8Num19z0"/>
    <w:qFormat/>
  </w:style>
  <w:style w:type="character" w:customStyle="1" w:styleId="WW8Num18z8">
    <w:name w:val="WW8Num18z8"/>
    <w:qFormat/>
  </w:style>
  <w:style w:type="character" w:customStyle="1" w:styleId="WW8Num18z7">
    <w:name w:val="WW8Num18z7"/>
    <w:qFormat/>
  </w:style>
  <w:style w:type="character" w:customStyle="1" w:styleId="WW8Num18z6">
    <w:name w:val="WW8Num18z6"/>
    <w:qFormat/>
  </w:style>
  <w:style w:type="character" w:customStyle="1" w:styleId="WW8Num18z5">
    <w:name w:val="WW8Num18z5"/>
    <w:qFormat/>
  </w:style>
  <w:style w:type="character" w:customStyle="1" w:styleId="WW8Num18z4">
    <w:name w:val="WW8Num18z4"/>
    <w:qFormat/>
  </w:style>
  <w:style w:type="character" w:customStyle="1" w:styleId="WW8Num18z3">
    <w:name w:val="WW8Num18z3"/>
    <w:qFormat/>
  </w:style>
  <w:style w:type="character" w:customStyle="1" w:styleId="WW8Num18z2">
    <w:name w:val="WW8Num18z2"/>
    <w:qFormat/>
  </w:style>
  <w:style w:type="character" w:customStyle="1" w:styleId="WW8Num18z1">
    <w:name w:val="WW8Num18z1"/>
    <w:qFormat/>
  </w:style>
  <w:style w:type="character" w:customStyle="1" w:styleId="WW8Num18z0">
    <w:name w:val="WW8Num18z0"/>
    <w:qFormat/>
  </w:style>
  <w:style w:type="character" w:customStyle="1" w:styleId="WW8Num17z0">
    <w:name w:val="WW8Num17z0"/>
    <w:qFormat/>
  </w:style>
  <w:style w:type="character" w:customStyle="1" w:styleId="WW8Num16z0">
    <w:name w:val="WW8Num16z0"/>
    <w:qFormat/>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5z1">
    <w:name w:val="WW8Num15z1"/>
    <w:qFormat/>
  </w:style>
  <w:style w:type="character" w:customStyle="1" w:styleId="WW8Num15z0">
    <w:name w:val="WW8Num15z0"/>
    <w:qFormat/>
  </w:style>
  <w:style w:type="character" w:customStyle="1" w:styleId="WW8Num14z0">
    <w:name w:val="WW8Num14z0"/>
    <w:qFormat/>
  </w:style>
  <w:style w:type="character" w:customStyle="1" w:styleId="WW8Num13z0">
    <w:name w:val="WW8Num13z0"/>
    <w:qFormat/>
  </w:style>
  <w:style w:type="character" w:customStyle="1" w:styleId="WW8Num12z1">
    <w:name w:val="WW8Num12z1"/>
    <w:qFormat/>
    <w:rPr>
      <w:b/>
    </w:rPr>
  </w:style>
  <w:style w:type="character" w:customStyle="1" w:styleId="WW8Num12z0">
    <w:name w:val="WW8Num12z0"/>
    <w:qFormat/>
  </w:style>
  <w:style w:type="character" w:customStyle="1" w:styleId="WW8Num11z0">
    <w:name w:val="WW8Num11z0"/>
    <w:qFormat/>
    <w:rPr>
      <w:rFonts w:ascii="Times New Roman" w:eastAsia="Times New Roman" w:hAnsi="Times New Roman"/>
      <w:sz w:val="28"/>
      <w:szCs w:val="28"/>
    </w:rPr>
  </w:style>
  <w:style w:type="character" w:customStyle="1" w:styleId="WW8Num10z0">
    <w:name w:val="WW8Num10z0"/>
    <w:qFormat/>
  </w:style>
  <w:style w:type="character" w:customStyle="1" w:styleId="WW8Num9z1">
    <w:name w:val="WW8Num9z1"/>
    <w:qFormat/>
    <w:rPr>
      <w:rFonts w:ascii="Courier New" w:eastAsia="Courier New" w:hAnsi="Courier New"/>
    </w:rPr>
  </w:style>
  <w:style w:type="character" w:customStyle="1" w:styleId="WW8Num8z1">
    <w:name w:val="WW8Num8z1"/>
    <w:qFormat/>
    <w:rPr>
      <w:rFonts w:ascii="Courier New" w:eastAsia="Courier New" w:hAnsi="Courier New"/>
    </w:rPr>
  </w:style>
  <w:style w:type="character" w:customStyle="1" w:styleId="WW8Num7z0">
    <w:name w:val="WW8Num7z0"/>
    <w:qFormat/>
  </w:style>
  <w:style w:type="character" w:customStyle="1" w:styleId="WW8Num6z0">
    <w:name w:val="WW8Num6z0"/>
    <w:qFormat/>
  </w:style>
  <w:style w:type="character" w:customStyle="1" w:styleId="WW8Num5z0">
    <w:name w:val="WW8Num5z0"/>
    <w:qFormat/>
  </w:style>
  <w:style w:type="character" w:customStyle="1" w:styleId="WW8Num2z1">
    <w:name w:val="WW8Num2z1"/>
    <w:qFormat/>
    <w:rPr>
      <w:b/>
    </w:rPr>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4z1">
    <w:name w:val="WW8Num4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4z0">
    <w:name w:val="WW8Num4z0"/>
    <w:qFormat/>
    <w:rPr>
      <w:rFonts w:ascii="Times New Roman" w:eastAsia="Times New Roman" w:hAnsi="Times New Roman"/>
      <w:sz w:val="28"/>
      <w:szCs w:val="28"/>
      <w:lang w:eastAsia="ru-RU"/>
    </w:rPr>
  </w:style>
  <w:style w:type="character" w:customStyle="1" w:styleId="WW8Num3z0">
    <w:name w:val="WW8Num3z0"/>
    <w:qFormat/>
    <w:rPr>
      <w:rFonts w:ascii="Times New Roman" w:eastAsia="Times New Roman" w:hAnsi="Times New Roman"/>
      <w:sz w:val="28"/>
    </w:rPr>
  </w:style>
  <w:style w:type="character" w:customStyle="1" w:styleId="WW8Num2z0">
    <w:name w:val="WW8Num2z0"/>
    <w:qFormat/>
    <w:rPr>
      <w:rFonts w:ascii="Times New Roman" w:eastAsia="Times New Roman" w:hAnsi="Times New Roman"/>
      <w:sz w:val="28"/>
      <w:szCs w:val="28"/>
      <w:lang w:eastAsia="ru-RU"/>
    </w:rPr>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a9">
    <w:name w:val="Title"/>
    <w:basedOn w:val="a"/>
    <w:next w:val="aa"/>
    <w:qFormat/>
    <w:pPr>
      <w:keepNext/>
      <w:spacing w:before="240" w:after="120"/>
    </w:pPr>
    <w:rPr>
      <w:rFonts w:ascii="PT Astra Serif" w:eastAsia="Tahoma" w:hAnsi="PT Astra Serif" w:cs="Noto Sans Devanagari"/>
      <w:sz w:val="28"/>
      <w:szCs w:val="28"/>
    </w:rPr>
  </w:style>
  <w:style w:type="paragraph" w:styleId="aa">
    <w:name w:val="Body Text"/>
    <w:basedOn w:val="a"/>
    <w:pPr>
      <w:spacing w:after="140"/>
    </w:pPr>
  </w:style>
  <w:style w:type="paragraph" w:styleId="ab">
    <w:name w:val="List"/>
    <w:basedOn w:val="aa"/>
    <w:rPr>
      <w:rFonts w:ascii="PT Astra Serif" w:hAnsi="PT Astra Serif" w:cs="Noto Sans Devanagari"/>
    </w:rPr>
  </w:style>
  <w:style w:type="paragraph" w:styleId="ac">
    <w:name w:val="caption"/>
    <w:basedOn w:val="a"/>
    <w:qFormat/>
    <w:pPr>
      <w:spacing w:before="120" w:after="120"/>
    </w:pPr>
    <w:rPr>
      <w:i/>
      <w:iCs/>
      <w:lang w:eastAsia="ar-SA"/>
    </w:rPr>
  </w:style>
  <w:style w:type="paragraph" w:styleId="ad">
    <w:name w:val="index heading"/>
    <w:basedOn w:val="a"/>
    <w:qFormat/>
    <w:pPr>
      <w:suppressLineNumbers/>
    </w:pPr>
    <w:rPr>
      <w:rFonts w:ascii="PT Astra Serif" w:hAnsi="PT Astra Serif" w:cs="Noto Sans Devanagari"/>
    </w:rPr>
  </w:style>
  <w:style w:type="paragraph" w:styleId="ae">
    <w:name w:val="Balloon Text"/>
    <w:basedOn w:val="a"/>
    <w:qFormat/>
    <w:rPr>
      <w:rFonts w:ascii="Tahoma" w:eastAsia="Tahoma" w:hAnsi="Tahoma"/>
      <w:sz w:val="16"/>
      <w:szCs w:val="16"/>
      <w:lang w:eastAsia="ar-SA"/>
    </w:rPr>
  </w:style>
  <w:style w:type="paragraph" w:styleId="af">
    <w:name w:val="No Spacing"/>
    <w:qFormat/>
    <w:pPr>
      <w:suppressAutoHyphens/>
      <w:spacing w:after="200" w:line="276" w:lineRule="auto"/>
    </w:pPr>
    <w:rPr>
      <w:rFonts w:cs="Calibri"/>
      <w:sz w:val="22"/>
      <w:lang w:eastAsia="zh-CN"/>
    </w:rPr>
  </w:style>
  <w:style w:type="paragraph" w:styleId="af0">
    <w:name w:val="List Paragraph"/>
    <w:basedOn w:val="a"/>
    <w:qFormat/>
    <w:pPr>
      <w:ind w:left="720"/>
      <w:contextualSpacing/>
    </w:pPr>
    <w:rPr>
      <w:rFonts w:ascii="Calibri" w:eastAsia="Calibri" w:hAnsi="Calibri" w:cs="Times New Roman"/>
    </w:rPr>
  </w:style>
  <w:style w:type="paragraph" w:styleId="af1">
    <w:name w:val="annotation subject"/>
    <w:qFormat/>
    <w:rPr>
      <w:b/>
    </w:rPr>
  </w:style>
  <w:style w:type="paragraph" w:styleId="af2">
    <w:name w:val="annotation text"/>
    <w:basedOn w:val="a"/>
    <w:qFormat/>
    <w:rPr>
      <w:sz w:val="20"/>
    </w:rPr>
  </w:style>
  <w:style w:type="paragraph" w:customStyle="1" w:styleId="xl71">
    <w:name w:val="xl71"/>
    <w:basedOn w:val="a"/>
    <w:qFormat/>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70">
    <w:name w:val="xl70"/>
    <w:basedOn w:val="a"/>
    <w:qFormat/>
    <w:pPr>
      <w:pBdr>
        <w:bottom w:val="single" w:sz="4" w:space="0" w:color="000000"/>
      </w:pBdr>
      <w:spacing w:before="280" w:after="280"/>
      <w:jc w:val="center"/>
    </w:pPr>
  </w:style>
  <w:style w:type="paragraph" w:customStyle="1" w:styleId="xl69">
    <w:name w:val="xl69"/>
    <w:basedOn w:val="a"/>
    <w:qFormat/>
    <w:pPr>
      <w:pBdr>
        <w:top w:val="single" w:sz="4" w:space="0" w:color="000000"/>
        <w:left w:val="single" w:sz="4" w:space="0" w:color="000000"/>
        <w:bottom w:val="single" w:sz="4" w:space="0" w:color="000000"/>
        <w:right w:val="single" w:sz="4" w:space="0" w:color="000000"/>
      </w:pBdr>
      <w:spacing w:before="280" w:after="280"/>
      <w:jc w:val="center"/>
      <w:textAlignment w:val="center"/>
    </w:pPr>
  </w:style>
  <w:style w:type="paragraph" w:customStyle="1" w:styleId="xl68">
    <w:name w:val="xl68"/>
    <w:basedOn w:val="a"/>
    <w:qFormat/>
    <w:pPr>
      <w:spacing w:before="280" w:after="280"/>
    </w:pPr>
  </w:style>
  <w:style w:type="paragraph" w:customStyle="1" w:styleId="xl67">
    <w:name w:val="xl67"/>
    <w:basedOn w:val="a"/>
    <w:qFormat/>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66">
    <w:name w:val="xl66"/>
    <w:basedOn w:val="a"/>
    <w:qFormat/>
    <w:pPr>
      <w:pBdr>
        <w:top w:val="single" w:sz="4" w:space="0" w:color="000000"/>
        <w:left w:val="single" w:sz="4" w:space="0" w:color="000000"/>
        <w:bottom w:val="single" w:sz="4" w:space="0" w:color="000000"/>
        <w:right w:val="single" w:sz="4" w:space="0" w:color="000000"/>
      </w:pBdr>
      <w:spacing w:before="280" w:after="280"/>
    </w:pPr>
  </w:style>
  <w:style w:type="paragraph" w:customStyle="1" w:styleId="xl65">
    <w:name w:val="xl65"/>
    <w:basedOn w:val="a"/>
    <w:qFormat/>
    <w:pPr>
      <w:spacing w:before="280" w:after="280"/>
      <w:jc w:val="center"/>
      <w:textAlignment w:val="center"/>
    </w:pPr>
  </w:style>
  <w:style w:type="paragraph" w:customStyle="1" w:styleId="ConsPlusNonformat">
    <w:name w:val="ConsPlusNonformat"/>
    <w:qFormat/>
    <w:pPr>
      <w:widowControl w:val="0"/>
      <w:suppressAutoHyphens/>
    </w:pPr>
    <w:rPr>
      <w:rFonts w:ascii="Courier New" w:eastAsia="Courier New" w:hAnsi="Courier New" w:cs="Liberation Serif"/>
      <w:kern w:val="2"/>
      <w:szCs w:val="20"/>
      <w:lang w:eastAsia="ar-SA"/>
    </w:rPr>
  </w:style>
  <w:style w:type="paragraph" w:customStyle="1" w:styleId="ConsPlusCell">
    <w:name w:val="ConsPlusCell"/>
    <w:qFormat/>
    <w:pPr>
      <w:suppressAutoHyphens/>
    </w:pPr>
    <w:rPr>
      <w:rFonts w:ascii="Times New Roman" w:eastAsia="Times New Roman" w:hAnsi="Times New Roman" w:cs="Liberation Serif"/>
      <w:kern w:val="2"/>
      <w:sz w:val="28"/>
      <w:szCs w:val="28"/>
      <w:lang w:eastAsia="ar-SA"/>
    </w:rPr>
  </w:style>
  <w:style w:type="paragraph" w:customStyle="1" w:styleId="21">
    <w:name w:val="Основной текст с отступом 21"/>
    <w:basedOn w:val="a"/>
    <w:qFormat/>
    <w:pPr>
      <w:spacing w:after="120" w:line="480" w:lineRule="auto"/>
      <w:ind w:left="283"/>
    </w:pPr>
  </w:style>
  <w:style w:type="paragraph" w:styleId="af3">
    <w:name w:val="Normal (Web)"/>
    <w:basedOn w:val="a"/>
    <w:qFormat/>
    <w:pPr>
      <w:spacing w:before="280" w:after="280"/>
    </w:pPr>
  </w:style>
  <w:style w:type="paragraph" w:customStyle="1" w:styleId="31">
    <w:name w:val="Основной текст с отступом 31"/>
    <w:basedOn w:val="a"/>
    <w:qFormat/>
    <w:pPr>
      <w:spacing w:after="120"/>
      <w:ind w:left="283"/>
    </w:pPr>
    <w:rPr>
      <w:sz w:val="16"/>
    </w:rPr>
  </w:style>
  <w:style w:type="paragraph" w:customStyle="1" w:styleId="11">
    <w:name w:val="Указатель1"/>
    <w:basedOn w:val="a"/>
    <w:qFormat/>
    <w:rPr>
      <w:lang w:eastAsia="ar-SA"/>
    </w:rPr>
  </w:style>
  <w:style w:type="paragraph" w:customStyle="1" w:styleId="12">
    <w:name w:val="Заголовок1"/>
    <w:basedOn w:val="a"/>
    <w:qFormat/>
    <w:pPr>
      <w:keepNext/>
      <w:spacing w:before="240" w:after="120"/>
    </w:pPr>
    <w:rPr>
      <w:sz w:val="28"/>
      <w:szCs w:val="28"/>
      <w:lang w:eastAsia="ar-SA"/>
    </w:rPr>
  </w:style>
  <w:style w:type="numbering" w:customStyle="1" w:styleId="WW8Num2">
    <w:name w:val="WW8Num2"/>
    <w:qFormat/>
  </w:style>
  <w:style w:type="numbering" w:customStyle="1" w:styleId="WW8Num4">
    <w:name w:val="WW8Num4"/>
    <w:qFormat/>
  </w:style>
  <w:style w:type="table" w:styleId="af4">
    <w:name w:val="Table Grid"/>
    <w:basedOn w:val="a1"/>
    <w:rsid w:val="00927D17"/>
    <w:rPr>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uiPriority w:val="59"/>
    <w:rsid w:val="006D16F7"/>
    <w:rPr>
      <w:rFonts w:ascii="Times New Roman" w:eastAsia="Times New Roman" w:hAnsi="Times New Roman" w:cs="Times New Roman"/>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04FD6-BB7D-44D5-9FA1-48E4CD71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2568</Words>
  <Characters>14640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Степанова Надежда Михайловна</dc:creator>
  <dc:description/>
  <cp:lastModifiedBy>Тачаева Наталья Ивановна</cp:lastModifiedBy>
  <cp:revision>24</cp:revision>
  <dcterms:created xsi:type="dcterms:W3CDTF">2021-06-11T11:10:00Z</dcterms:created>
  <dcterms:modified xsi:type="dcterms:W3CDTF">2021-08-23T07:48:00Z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